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62" w:rsidRDefault="00C93862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C93862">
        <w:rPr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86" w:rsidRDefault="008E5186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8E5186" w:rsidRDefault="008E5186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C93862" w:rsidRPr="000B4BF1" w:rsidRDefault="00C93862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C93862">
        <w:rPr>
          <w:b/>
          <w:bCs/>
          <w:color w:val="000000"/>
          <w:spacing w:val="-10"/>
          <w:lang w:eastAsia="ru-RU"/>
        </w:rPr>
        <w:t xml:space="preserve"> </w:t>
      </w:r>
      <w:r w:rsidRPr="000B4BF1">
        <w:rPr>
          <w:b/>
          <w:bCs/>
          <w:color w:val="000000"/>
          <w:spacing w:val="-10"/>
          <w:lang w:eastAsia="ru-RU"/>
        </w:rPr>
        <w:t xml:space="preserve">Администрация муниципального образования </w:t>
      </w:r>
    </w:p>
    <w:p w:rsidR="00C93862" w:rsidRPr="000B4BF1" w:rsidRDefault="00C93862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Громовское сельское поселение</w:t>
      </w:r>
      <w:r>
        <w:rPr>
          <w:b/>
          <w:bCs/>
          <w:color w:val="000000"/>
          <w:spacing w:val="-10"/>
          <w:lang w:eastAsia="ru-RU"/>
        </w:rPr>
        <w:t xml:space="preserve"> 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C93862" w:rsidRDefault="00C93862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8E5186" w:rsidRPr="000B4BF1" w:rsidRDefault="008E5186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C93862" w:rsidRPr="000B4BF1" w:rsidRDefault="00A64F4D" w:rsidP="00C9386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 xml:space="preserve"> </w:t>
      </w:r>
      <w:r w:rsidR="00C93862">
        <w:rPr>
          <w:b/>
          <w:bCs/>
          <w:color w:val="000000"/>
          <w:spacing w:val="-10"/>
          <w:lang w:eastAsia="ru-RU"/>
        </w:rPr>
        <w:t>ПОСТАНОВЛЕНИЕ</w:t>
      </w:r>
    </w:p>
    <w:p w:rsidR="00C93862" w:rsidRPr="000B4BF1" w:rsidRDefault="00C93862" w:rsidP="00C93862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93862" w:rsidRPr="000B4BF1" w:rsidRDefault="00C93862" w:rsidP="00C93862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от </w:t>
      </w:r>
      <w:r w:rsidR="00A64F4D">
        <w:rPr>
          <w:b/>
          <w:color w:val="000000"/>
          <w:lang w:eastAsia="ru-RU"/>
        </w:rPr>
        <w:t xml:space="preserve"> </w:t>
      </w:r>
      <w:r w:rsidR="00666048">
        <w:rPr>
          <w:b/>
          <w:color w:val="000000"/>
          <w:lang w:eastAsia="ru-RU"/>
        </w:rPr>
        <w:t>2</w:t>
      </w:r>
      <w:r w:rsidR="00666048">
        <w:rPr>
          <w:b/>
          <w:color w:val="000000"/>
          <w:lang w:val="en-US" w:eastAsia="ru-RU"/>
        </w:rPr>
        <w:t>3</w:t>
      </w:r>
      <w:r w:rsidR="00A64F4D">
        <w:rPr>
          <w:b/>
          <w:color w:val="000000"/>
          <w:lang w:eastAsia="ru-RU"/>
        </w:rPr>
        <w:t xml:space="preserve"> декабря </w:t>
      </w:r>
      <w:r>
        <w:rPr>
          <w:b/>
          <w:color w:val="000000"/>
          <w:lang w:eastAsia="ru-RU"/>
        </w:rPr>
        <w:t>2022</w:t>
      </w:r>
      <w:r w:rsidRPr="000B4BF1">
        <w:rPr>
          <w:b/>
          <w:color w:val="000000"/>
          <w:lang w:eastAsia="ru-RU"/>
        </w:rPr>
        <w:t>г</w:t>
      </w:r>
      <w:r>
        <w:rPr>
          <w:b/>
          <w:color w:val="000000"/>
          <w:lang w:eastAsia="ru-RU"/>
        </w:rPr>
        <w:t>.</w:t>
      </w:r>
      <w:r w:rsidRPr="000B4BF1">
        <w:rPr>
          <w:b/>
          <w:color w:val="000000"/>
          <w:lang w:eastAsia="ru-RU"/>
        </w:rPr>
        <w:t xml:space="preserve">                          </w:t>
      </w:r>
      <w:r>
        <w:rPr>
          <w:b/>
          <w:color w:val="000000"/>
          <w:lang w:eastAsia="ru-RU"/>
        </w:rPr>
        <w:t xml:space="preserve">        № </w:t>
      </w:r>
      <w:r w:rsidR="002F7ABA">
        <w:rPr>
          <w:b/>
          <w:color w:val="000000"/>
          <w:lang w:eastAsia="ru-RU"/>
        </w:rPr>
        <w:t>382</w:t>
      </w:r>
    </w:p>
    <w:p w:rsidR="00C93862" w:rsidRDefault="00C93862" w:rsidP="00C93862">
      <w:pPr>
        <w:jc w:val="center"/>
      </w:pPr>
    </w:p>
    <w:p w:rsidR="00C93862" w:rsidRDefault="00C93862" w:rsidP="00C93862"/>
    <w:p w:rsidR="00C93862" w:rsidRPr="001225FC" w:rsidRDefault="00C93862" w:rsidP="00C93862">
      <w:r w:rsidRPr="001225FC">
        <w:t>«</w:t>
      </w:r>
      <w:bookmarkStart w:id="0" w:name="_Hlk70407035"/>
      <w:r>
        <w:t xml:space="preserve">Об </w:t>
      </w:r>
      <w:r w:rsidRPr="001225FC">
        <w:t xml:space="preserve">утверждения Бюджетного прогноза </w:t>
      </w:r>
    </w:p>
    <w:p w:rsidR="00C93862" w:rsidRPr="001225FC" w:rsidRDefault="00C93862" w:rsidP="00C93862">
      <w:r w:rsidRPr="001225FC">
        <w:t>муниципального образования</w:t>
      </w:r>
    </w:p>
    <w:p w:rsidR="00C93862" w:rsidRPr="001225FC" w:rsidRDefault="00C93862" w:rsidP="00C93862">
      <w:r>
        <w:t xml:space="preserve">Громовское </w:t>
      </w:r>
      <w:r w:rsidRPr="001225FC">
        <w:t xml:space="preserve"> сельское поселение</w:t>
      </w:r>
    </w:p>
    <w:p w:rsidR="00C93862" w:rsidRPr="001225FC" w:rsidRDefault="00C93862" w:rsidP="00C93862">
      <w:r w:rsidRPr="001225FC">
        <w:t>муниципального образования Приозерский</w:t>
      </w:r>
    </w:p>
    <w:p w:rsidR="00C93862" w:rsidRPr="001225FC" w:rsidRDefault="00C93862" w:rsidP="00C93862">
      <w:r w:rsidRPr="001225FC">
        <w:t xml:space="preserve">муниципальный район </w:t>
      </w:r>
      <w:proofErr w:type="gramStart"/>
      <w:r w:rsidRPr="001225FC">
        <w:t>Ленинградской</w:t>
      </w:r>
      <w:proofErr w:type="gramEnd"/>
      <w:r w:rsidRPr="001225FC">
        <w:t xml:space="preserve"> </w:t>
      </w:r>
    </w:p>
    <w:p w:rsidR="00C93862" w:rsidRPr="001225FC" w:rsidRDefault="00C93862" w:rsidP="00C93862">
      <w:r w:rsidRPr="001225FC">
        <w:t xml:space="preserve">области на </w:t>
      </w:r>
      <w:r>
        <w:t>2023 -2027 годы</w:t>
      </w:r>
      <w:r w:rsidRPr="001225FC">
        <w:t>»</w:t>
      </w:r>
      <w:bookmarkEnd w:id="0"/>
    </w:p>
    <w:p w:rsidR="00C93862" w:rsidRDefault="00C93862" w:rsidP="00C93862">
      <w:pPr>
        <w:jc w:val="center"/>
        <w:rPr>
          <w:b/>
        </w:rPr>
      </w:pPr>
    </w:p>
    <w:p w:rsidR="00C93862" w:rsidRDefault="00C93862" w:rsidP="00C93862">
      <w:pPr>
        <w:jc w:val="center"/>
        <w:rPr>
          <w:b/>
        </w:rPr>
      </w:pPr>
    </w:p>
    <w:p w:rsidR="00C93862" w:rsidRPr="00AB7EAE" w:rsidRDefault="00C93862" w:rsidP="00C93862">
      <w:pPr>
        <w:tabs>
          <w:tab w:val="left" w:pos="5103"/>
        </w:tabs>
        <w:jc w:val="both"/>
      </w:pPr>
      <w:r w:rsidRPr="00AB7EAE">
        <w:t xml:space="preserve">В соответствии с пунктом 4 статьи 170.1 Бюджетного кодекса Российской Федерации администрация </w:t>
      </w:r>
      <w:r>
        <w:t xml:space="preserve">муниципального образования Громовское </w:t>
      </w:r>
      <w:r w:rsidRPr="00AB7EAE">
        <w:t>сельско</w:t>
      </w:r>
      <w:r>
        <w:t>го</w:t>
      </w:r>
      <w:r w:rsidRPr="00AB7EAE">
        <w:t xml:space="preserve"> поселени</w:t>
      </w:r>
      <w:r>
        <w:t>я</w:t>
      </w:r>
      <w:r w:rsidRPr="00AB7EAE">
        <w:t xml:space="preserve"> ПОСТАНОВЛЯЕТ</w:t>
      </w:r>
      <w:r>
        <w:t>:</w:t>
      </w:r>
    </w:p>
    <w:p w:rsidR="00C93862" w:rsidRPr="00AB7EAE" w:rsidRDefault="00C93862" w:rsidP="00C93862">
      <w:pPr>
        <w:tabs>
          <w:tab w:val="left" w:pos="5103"/>
        </w:tabs>
        <w:jc w:val="both"/>
      </w:pPr>
      <w:r>
        <w:t xml:space="preserve">        </w:t>
      </w:r>
      <w:r w:rsidRPr="00AB7EAE">
        <w:t xml:space="preserve">1. Утвердить </w:t>
      </w:r>
      <w:r>
        <w:t>Бюджетный прогноз</w:t>
      </w:r>
      <w:r w:rsidRPr="00AB7EAE">
        <w:t xml:space="preserve"> муниципального образования </w:t>
      </w:r>
      <w:r>
        <w:t xml:space="preserve">Громовское </w:t>
      </w:r>
      <w:r w:rsidRPr="00AB7EAE">
        <w:t>сельское поселение</w:t>
      </w:r>
      <w:r>
        <w:t xml:space="preserve"> муниципального образования </w:t>
      </w:r>
      <w:r w:rsidRPr="00AB7EAE">
        <w:t>Приозерский</w:t>
      </w:r>
      <w:r>
        <w:t xml:space="preserve"> </w:t>
      </w:r>
      <w:r w:rsidRPr="00AB7EAE">
        <w:t>муниципальный район Ленинградской</w:t>
      </w:r>
      <w:r>
        <w:t xml:space="preserve"> области на долгосрочный период. Приложение 1,2,3</w:t>
      </w:r>
    </w:p>
    <w:p w:rsidR="00C93862" w:rsidRPr="00736202" w:rsidRDefault="00C93862" w:rsidP="00C93862">
      <w:pPr>
        <w:tabs>
          <w:tab w:val="left" w:pos="5103"/>
        </w:tabs>
        <w:jc w:val="both"/>
      </w:pPr>
      <w:r w:rsidRPr="00736202">
        <w:t xml:space="preserve">          2. </w:t>
      </w:r>
      <w:r w:rsidRPr="005D0D42">
        <w:t xml:space="preserve">Опубликовать настоящее постановление на официальном сайте муниципального образования </w:t>
      </w:r>
      <w:r>
        <w:t>Громовское</w:t>
      </w:r>
      <w:r w:rsidRPr="005D0D42">
        <w:t xml:space="preserve"> сельское поселение в сети Интернет </w:t>
      </w:r>
      <w:hyperlink w:history="1">
        <w:r w:rsidRPr="00810FE9">
          <w:rPr>
            <w:rStyle w:val="a7"/>
          </w:rPr>
          <w:t xml:space="preserve"> (</w:t>
        </w:r>
        <w:r w:rsidRPr="00810FE9">
          <w:rPr>
            <w:rStyle w:val="a7"/>
            <w:lang w:val="en-US"/>
          </w:rPr>
          <w:t>www</w:t>
        </w:r>
        <w:r w:rsidRPr="00C93862">
          <w:rPr>
            <w:rStyle w:val="a7"/>
          </w:rPr>
          <w:t>.</w:t>
        </w:r>
        <w:r w:rsidRPr="00810FE9">
          <w:rPr>
            <w:rStyle w:val="a7"/>
          </w:rPr>
          <w:t>admingromovo.ru)</w:t>
        </w:r>
      </w:hyperlink>
      <w:r w:rsidRPr="005D0D42">
        <w:t xml:space="preserve">.  </w:t>
      </w:r>
    </w:p>
    <w:p w:rsidR="00C93862" w:rsidRPr="00736202" w:rsidRDefault="00C93862" w:rsidP="00C93862">
      <w:pPr>
        <w:tabs>
          <w:tab w:val="left" w:pos="5103"/>
        </w:tabs>
        <w:jc w:val="both"/>
      </w:pPr>
      <w:r w:rsidRPr="00736202">
        <w:t xml:space="preserve">          3. Настоящее постановление  вступает  в  силу  с  момента  официального  опубликования.</w:t>
      </w:r>
    </w:p>
    <w:p w:rsidR="00C93862" w:rsidRPr="00736202" w:rsidRDefault="00C93862" w:rsidP="00C93862">
      <w:pPr>
        <w:tabs>
          <w:tab w:val="left" w:pos="5103"/>
        </w:tabs>
        <w:jc w:val="both"/>
      </w:pPr>
      <w:r w:rsidRPr="00736202">
        <w:t xml:space="preserve">          4. </w:t>
      </w:r>
      <w:proofErr w:type="gramStart"/>
      <w:r w:rsidRPr="00736202">
        <w:t>Контроль за</w:t>
      </w:r>
      <w:proofErr w:type="gramEnd"/>
      <w:r w:rsidRPr="00736202">
        <w:t xml:space="preserve"> исполнением настоящего постановления оставляю за собой.             </w:t>
      </w:r>
    </w:p>
    <w:p w:rsidR="00C93862" w:rsidRPr="00736202" w:rsidRDefault="00C93862" w:rsidP="00C93862">
      <w:pPr>
        <w:shd w:val="clear" w:color="auto" w:fill="FFFFFF"/>
        <w:spacing w:before="100" w:beforeAutospacing="1" w:after="100" w:afterAutospacing="1" w:line="236" w:lineRule="atLeast"/>
        <w:rPr>
          <w:color w:val="000000"/>
        </w:rPr>
      </w:pPr>
    </w:p>
    <w:p w:rsidR="00C93862" w:rsidRPr="00C93862" w:rsidRDefault="00C93862" w:rsidP="00C93862">
      <w:pPr>
        <w:autoSpaceDE w:val="0"/>
        <w:autoSpaceDN w:val="0"/>
        <w:adjustRightInd w:val="0"/>
        <w:ind w:firstLine="540"/>
        <w:jc w:val="both"/>
      </w:pPr>
      <w:r>
        <w:t>Г</w:t>
      </w:r>
      <w:r w:rsidRPr="00736202">
        <w:t>лав</w:t>
      </w:r>
      <w:r>
        <w:t>а</w:t>
      </w:r>
      <w:r w:rsidRPr="00736202">
        <w:t xml:space="preserve"> администрации                                </w:t>
      </w:r>
      <w:r>
        <w:t xml:space="preserve">                   </w:t>
      </w:r>
      <w:r w:rsidRPr="00736202">
        <w:t xml:space="preserve">      </w:t>
      </w:r>
      <w:r>
        <w:t xml:space="preserve">                         </w:t>
      </w:r>
      <w:r w:rsidRPr="00736202">
        <w:t xml:space="preserve">  </w:t>
      </w:r>
      <w:r>
        <w:t>А.П. Кутузов</w:t>
      </w: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862" w:rsidRDefault="00C93862" w:rsidP="00C938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Вострейкина Т.А </w:t>
      </w:r>
      <w:r w:rsidRPr="00BE0C9A">
        <w:rPr>
          <w:sz w:val="20"/>
          <w:szCs w:val="20"/>
        </w:rPr>
        <w:t xml:space="preserve"> 881379</w:t>
      </w:r>
      <w:r>
        <w:rPr>
          <w:sz w:val="20"/>
          <w:szCs w:val="20"/>
        </w:rPr>
        <w:t xml:space="preserve"> 99-466</w:t>
      </w:r>
    </w:p>
    <w:p w:rsidR="00C93862" w:rsidRPr="001225FC" w:rsidRDefault="00C93862" w:rsidP="00C93862">
      <w:pPr>
        <w:jc w:val="both"/>
        <w:rPr>
          <w:sz w:val="20"/>
          <w:szCs w:val="20"/>
        </w:rPr>
      </w:pPr>
      <w:r w:rsidRPr="00BE0C9A">
        <w:rPr>
          <w:sz w:val="20"/>
          <w:szCs w:val="20"/>
        </w:rPr>
        <w:t>разослано: дело-2, прокур</w:t>
      </w:r>
      <w:r>
        <w:rPr>
          <w:sz w:val="20"/>
          <w:szCs w:val="20"/>
        </w:rPr>
        <w:t>атура -1, администрация сайт-1</w:t>
      </w:r>
    </w:p>
    <w:p w:rsidR="00C93862" w:rsidRDefault="00C93862" w:rsidP="00C93862">
      <w:pPr>
        <w:ind w:left="6372" w:firstLine="708"/>
        <w:jc w:val="center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2F7ABA">
      <w:pPr>
        <w:widowControl w:val="0"/>
        <w:autoSpaceDE w:val="0"/>
        <w:autoSpaceDN w:val="0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>Приложение 1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к постановлению администрации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муниципального образования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Громовское сельское поселение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>муниципального образования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 Приозерский муниципальный район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 Ленинградской области</w:t>
      </w:r>
    </w:p>
    <w:p w:rsidR="002F7ABA" w:rsidRPr="000B4BF1" w:rsidRDefault="002F7ABA" w:rsidP="002F7ABA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2F7ABA" w:rsidRPr="002F7ABA" w:rsidRDefault="00666048" w:rsidP="002F7ABA">
      <w:pPr>
        <w:tabs>
          <w:tab w:val="left" w:pos="7786"/>
        </w:tabs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от  2</w:t>
      </w:r>
      <w:r>
        <w:rPr>
          <w:color w:val="000000"/>
          <w:lang w:val="en-US" w:eastAsia="ru-RU"/>
        </w:rPr>
        <w:t>3</w:t>
      </w:r>
      <w:r w:rsidR="002F7ABA" w:rsidRPr="002F7ABA">
        <w:rPr>
          <w:color w:val="000000"/>
          <w:lang w:eastAsia="ru-RU"/>
        </w:rPr>
        <w:t xml:space="preserve"> декабря 2022г.  № 382</w:t>
      </w:r>
    </w:p>
    <w:p w:rsidR="00C93862" w:rsidRDefault="00C93862" w:rsidP="002F7ABA">
      <w:pPr>
        <w:pStyle w:val="a5"/>
        <w:jc w:val="right"/>
        <w:rPr>
          <w:sz w:val="28"/>
          <w:szCs w:val="28"/>
        </w:rPr>
      </w:pPr>
    </w:p>
    <w:p w:rsidR="00950CDB" w:rsidRPr="0052414E" w:rsidRDefault="00950CDB" w:rsidP="00950CDB">
      <w:pPr>
        <w:pStyle w:val="a5"/>
        <w:jc w:val="center"/>
        <w:rPr>
          <w:b/>
          <w:sz w:val="28"/>
          <w:szCs w:val="28"/>
        </w:rPr>
      </w:pPr>
      <w:r w:rsidRPr="0052414E">
        <w:rPr>
          <w:sz w:val="28"/>
          <w:szCs w:val="28"/>
        </w:rPr>
        <w:t xml:space="preserve">1. Прогноз основных характеристик бюджета </w:t>
      </w:r>
      <w:r>
        <w:rPr>
          <w:sz w:val="28"/>
          <w:szCs w:val="28"/>
        </w:rPr>
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r w:rsidRPr="0052414E">
        <w:rPr>
          <w:sz w:val="28"/>
          <w:szCs w:val="28"/>
        </w:rPr>
        <w:t xml:space="preserve"> </w:t>
      </w:r>
    </w:p>
    <w:p w:rsidR="00950CDB" w:rsidRPr="00EF642B" w:rsidRDefault="00950CDB" w:rsidP="00950CDB">
      <w:pPr>
        <w:ind w:left="12036"/>
      </w:pPr>
      <w:r w:rsidRPr="0040217E">
        <w:t>й</w:t>
      </w:r>
      <w:r w:rsidRPr="00EF642B">
        <w:t>)</w:t>
      </w:r>
    </w:p>
    <w:tbl>
      <w:tblPr>
        <w:tblW w:w="54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9"/>
        <w:gridCol w:w="1131"/>
        <w:gridCol w:w="1277"/>
        <w:gridCol w:w="1277"/>
        <w:gridCol w:w="1131"/>
        <w:gridCol w:w="1136"/>
        <w:gridCol w:w="1131"/>
        <w:gridCol w:w="1136"/>
      </w:tblGrid>
      <w:tr w:rsidR="001057DC" w:rsidRPr="00FB7347" w:rsidTr="001057DC">
        <w:trPr>
          <w:cantSplit/>
        </w:trPr>
        <w:tc>
          <w:tcPr>
            <w:tcW w:w="760" w:type="pct"/>
            <w:vMerge w:val="restart"/>
          </w:tcPr>
          <w:p w:rsidR="00950CDB" w:rsidRPr="00FB7347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1" w:type="pct"/>
          </w:tcPr>
          <w:p w:rsidR="00950CDB" w:rsidRDefault="00950CDB" w:rsidP="00950CD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0CDB">
              <w:rPr>
                <w:rFonts w:ascii="Times New Roman" w:hAnsi="Times New Roman"/>
                <w:b w:val="0"/>
                <w:sz w:val="20"/>
                <w:szCs w:val="20"/>
              </w:rPr>
              <w:t>Исполнено за</w:t>
            </w:r>
          </w:p>
          <w:p w:rsidR="00950CDB" w:rsidRPr="00950CDB" w:rsidRDefault="00950CDB" w:rsidP="00950CD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0CDB">
              <w:rPr>
                <w:rFonts w:ascii="Times New Roman" w:hAnsi="Times New Roman"/>
                <w:b w:val="0"/>
                <w:sz w:val="20"/>
                <w:szCs w:val="20"/>
              </w:rPr>
              <w:t>2021год</w:t>
            </w:r>
          </w:p>
        </w:tc>
        <w:tc>
          <w:tcPr>
            <w:tcW w:w="505" w:type="pct"/>
          </w:tcPr>
          <w:p w:rsidR="00950CDB" w:rsidRDefault="00950CDB" w:rsidP="00950CD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0CDB">
              <w:rPr>
                <w:rFonts w:ascii="Times New Roman" w:hAnsi="Times New Roman"/>
                <w:b w:val="0"/>
                <w:sz w:val="20"/>
                <w:szCs w:val="20"/>
              </w:rPr>
              <w:t>План</w:t>
            </w:r>
          </w:p>
          <w:p w:rsidR="00950CDB" w:rsidRDefault="00950CDB" w:rsidP="00950CD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0CDB">
              <w:rPr>
                <w:rFonts w:ascii="Times New Roman" w:hAnsi="Times New Roman"/>
                <w:b w:val="0"/>
                <w:sz w:val="20"/>
                <w:szCs w:val="20"/>
              </w:rPr>
              <w:t xml:space="preserve"> на</w:t>
            </w:r>
          </w:p>
          <w:p w:rsidR="00950CDB" w:rsidRPr="00950CDB" w:rsidRDefault="00950CDB" w:rsidP="00950CD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0CDB">
              <w:rPr>
                <w:rFonts w:ascii="Times New Roman" w:hAnsi="Times New Roman"/>
                <w:b w:val="0"/>
                <w:sz w:val="20"/>
                <w:szCs w:val="20"/>
              </w:rPr>
              <w:t>2022год</w:t>
            </w:r>
          </w:p>
        </w:tc>
        <w:tc>
          <w:tcPr>
            <w:tcW w:w="570" w:type="pct"/>
          </w:tcPr>
          <w:p w:rsidR="00950CDB" w:rsidRPr="00950CDB" w:rsidRDefault="00950CDB" w:rsidP="00950CDB">
            <w:pPr>
              <w:rPr>
                <w:sz w:val="20"/>
                <w:szCs w:val="20"/>
              </w:rPr>
            </w:pPr>
            <w:r w:rsidRPr="00950CDB">
              <w:rPr>
                <w:b/>
                <w:sz w:val="20"/>
                <w:szCs w:val="20"/>
              </w:rPr>
              <w:t>Прогноз на 2022год</w:t>
            </w:r>
          </w:p>
        </w:tc>
        <w:tc>
          <w:tcPr>
            <w:tcW w:w="570" w:type="pct"/>
          </w:tcPr>
          <w:p w:rsidR="00950CDB" w:rsidRDefault="00950CDB" w:rsidP="00950CDB">
            <w:pPr>
              <w:rPr>
                <w:b/>
                <w:sz w:val="20"/>
                <w:szCs w:val="20"/>
              </w:rPr>
            </w:pPr>
            <w:r w:rsidRPr="00950CDB">
              <w:rPr>
                <w:b/>
                <w:sz w:val="20"/>
                <w:szCs w:val="20"/>
              </w:rPr>
              <w:t xml:space="preserve">Прогноз </w:t>
            </w:r>
            <w:proofErr w:type="gramStart"/>
            <w:r w:rsidRPr="00950CDB"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950CDB" w:rsidRPr="00950CDB" w:rsidRDefault="00950CDB" w:rsidP="00950C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</w:t>
            </w:r>
            <w:r w:rsidRPr="00950CD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5" w:type="pct"/>
          </w:tcPr>
          <w:p w:rsidR="00950CDB" w:rsidRPr="00950CDB" w:rsidRDefault="00950CDB" w:rsidP="00950CDB">
            <w:pPr>
              <w:rPr>
                <w:sz w:val="20"/>
                <w:szCs w:val="20"/>
              </w:rPr>
            </w:pPr>
            <w:r w:rsidRPr="00950CDB">
              <w:rPr>
                <w:b/>
                <w:sz w:val="20"/>
                <w:szCs w:val="20"/>
              </w:rPr>
              <w:t>Прогноз на</w:t>
            </w:r>
            <w:r>
              <w:rPr>
                <w:b/>
                <w:sz w:val="20"/>
                <w:szCs w:val="20"/>
              </w:rPr>
              <w:t xml:space="preserve"> 2024</w:t>
            </w:r>
            <w:r w:rsidRPr="00950CD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7" w:type="pct"/>
          </w:tcPr>
          <w:p w:rsidR="00950CDB" w:rsidRDefault="00950CDB" w:rsidP="00950CDB">
            <w:pPr>
              <w:rPr>
                <w:b/>
                <w:sz w:val="20"/>
                <w:szCs w:val="20"/>
              </w:rPr>
            </w:pPr>
            <w:r w:rsidRPr="00950CDB">
              <w:rPr>
                <w:b/>
                <w:sz w:val="20"/>
                <w:szCs w:val="20"/>
              </w:rPr>
              <w:t xml:space="preserve">Прогноз </w:t>
            </w:r>
            <w:proofErr w:type="gramStart"/>
            <w:r w:rsidRPr="00950CDB">
              <w:rPr>
                <w:b/>
                <w:sz w:val="20"/>
                <w:szCs w:val="20"/>
              </w:rPr>
              <w:t>на</w:t>
            </w:r>
            <w:proofErr w:type="gramEnd"/>
          </w:p>
          <w:p w:rsidR="00950CDB" w:rsidRPr="00950CDB" w:rsidRDefault="00950CDB" w:rsidP="00950C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950CD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5" w:type="pct"/>
          </w:tcPr>
          <w:p w:rsidR="00950CDB" w:rsidRPr="00950CDB" w:rsidRDefault="00950CDB" w:rsidP="00950CDB">
            <w:pPr>
              <w:rPr>
                <w:sz w:val="20"/>
                <w:szCs w:val="20"/>
              </w:rPr>
            </w:pPr>
            <w:r w:rsidRPr="00950CDB">
              <w:rPr>
                <w:b/>
                <w:sz w:val="20"/>
                <w:szCs w:val="20"/>
              </w:rPr>
              <w:t>Прогноз на</w:t>
            </w:r>
            <w:r>
              <w:rPr>
                <w:b/>
                <w:sz w:val="20"/>
                <w:szCs w:val="20"/>
              </w:rPr>
              <w:t xml:space="preserve"> 2026</w:t>
            </w:r>
            <w:r w:rsidRPr="00950CD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7" w:type="pct"/>
          </w:tcPr>
          <w:p w:rsidR="00950CDB" w:rsidRDefault="00950CDB" w:rsidP="00950CDB">
            <w:pPr>
              <w:rPr>
                <w:b/>
                <w:sz w:val="20"/>
                <w:szCs w:val="20"/>
              </w:rPr>
            </w:pPr>
            <w:r w:rsidRPr="00950CDB">
              <w:rPr>
                <w:b/>
                <w:sz w:val="20"/>
                <w:szCs w:val="20"/>
              </w:rPr>
              <w:t xml:space="preserve">Прогноз </w:t>
            </w:r>
            <w:proofErr w:type="gramStart"/>
            <w:r w:rsidRPr="00950CDB"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950CDB" w:rsidRPr="00950CDB" w:rsidRDefault="00950CDB" w:rsidP="00950C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  <w:r w:rsidRPr="00950CDB">
              <w:rPr>
                <w:b/>
                <w:sz w:val="20"/>
                <w:szCs w:val="20"/>
              </w:rPr>
              <w:t>год</w:t>
            </w:r>
          </w:p>
        </w:tc>
      </w:tr>
      <w:tr w:rsidR="00950CDB" w:rsidRPr="00FB7347" w:rsidTr="001057DC">
        <w:trPr>
          <w:cantSplit/>
        </w:trPr>
        <w:tc>
          <w:tcPr>
            <w:tcW w:w="760" w:type="pct"/>
            <w:vMerge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40" w:type="pct"/>
            <w:gridSpan w:val="8"/>
          </w:tcPr>
          <w:p w:rsidR="00950CDB" w:rsidRPr="00AB5B69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бюджет 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1057DC" w:rsidRPr="00FB7347" w:rsidTr="001057DC">
        <w:trPr>
          <w:cantSplit/>
          <w:trHeight w:val="220"/>
        </w:trPr>
        <w:tc>
          <w:tcPr>
            <w:tcW w:w="760" w:type="pct"/>
            <w:vAlign w:val="center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7347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571" w:type="pct"/>
            <w:vAlign w:val="center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7347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05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70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70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05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507" w:type="pct"/>
          </w:tcPr>
          <w:p w:rsidR="00950CDB" w:rsidRPr="00FB7347" w:rsidRDefault="00950CDB" w:rsidP="00AE6CF3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8C10BA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  <w:r w:rsidRPr="008C10BA">
              <w:rPr>
                <w:b/>
                <w:lang w:eastAsia="en-US"/>
              </w:rPr>
              <w:t>Доходы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0BA">
              <w:rPr>
                <w:rFonts w:ascii="Times New Roman" w:hAnsi="Times New Roman"/>
                <w:sz w:val="24"/>
                <w:szCs w:val="24"/>
              </w:rPr>
              <w:t>64 323,5</w:t>
            </w:r>
          </w:p>
        </w:tc>
        <w:tc>
          <w:tcPr>
            <w:tcW w:w="505" w:type="pct"/>
          </w:tcPr>
          <w:p w:rsidR="00950CDB" w:rsidRPr="008C10BA" w:rsidRDefault="00302B1E" w:rsidP="00650F7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50F77">
              <w:rPr>
                <w:rFonts w:ascii="Times New Roman" w:hAnsi="Times New Roman"/>
                <w:sz w:val="24"/>
                <w:szCs w:val="24"/>
              </w:rPr>
              <w:t> 853.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50 758,8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66 310,5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51 676,4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65 763,7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41 210,0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41 900,0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8C10BA" w:rsidP="008C10BA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1.Налоговые и неналоговые доходы 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0BA">
              <w:rPr>
                <w:rFonts w:ascii="Times New Roman" w:hAnsi="Times New Roman"/>
                <w:b w:val="0"/>
                <w:sz w:val="24"/>
                <w:szCs w:val="24"/>
              </w:rPr>
              <w:t>49 048,2</w:t>
            </w:r>
          </w:p>
        </w:tc>
        <w:tc>
          <w:tcPr>
            <w:tcW w:w="505" w:type="pct"/>
          </w:tcPr>
          <w:p w:rsidR="00950CDB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22 779,6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25 761,5</w:t>
            </w:r>
          </w:p>
        </w:tc>
        <w:tc>
          <w:tcPr>
            <w:tcW w:w="570" w:type="pct"/>
          </w:tcPr>
          <w:p w:rsidR="00950CDB" w:rsidRPr="001057DC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57DC">
              <w:rPr>
                <w:rFonts w:ascii="Times New Roman" w:hAnsi="Times New Roman"/>
                <w:b w:val="0"/>
                <w:sz w:val="24"/>
                <w:szCs w:val="24"/>
              </w:rPr>
              <w:t>26 736,1</w:t>
            </w:r>
          </w:p>
        </w:tc>
        <w:tc>
          <w:tcPr>
            <w:tcW w:w="505" w:type="pct"/>
          </w:tcPr>
          <w:p w:rsidR="00950CDB" w:rsidRPr="001057DC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57DC">
              <w:rPr>
                <w:rFonts w:ascii="Times New Roman" w:hAnsi="Times New Roman"/>
                <w:b w:val="0"/>
                <w:sz w:val="24"/>
                <w:szCs w:val="24"/>
              </w:rPr>
              <w:t>25 424,3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25 406,3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25 510,0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25 600,0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9668E">
              <w:rPr>
                <w:lang w:eastAsia="en-US"/>
              </w:rPr>
              <w:t>3. Безвозмездные поступления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15 275,3</w:t>
            </w:r>
          </w:p>
        </w:tc>
        <w:tc>
          <w:tcPr>
            <w:tcW w:w="505" w:type="pct"/>
          </w:tcPr>
          <w:p w:rsidR="00950CDB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13 073,9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24 997,3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39 574,4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26 252,1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40 357,4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15 700,0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16 300,,0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9668E">
              <w:rPr>
                <w:lang w:eastAsia="en-US"/>
              </w:rPr>
              <w:t>В том числе из федерального бюджета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10 000,0</w:t>
            </w:r>
          </w:p>
        </w:tc>
        <w:tc>
          <w:tcPr>
            <w:tcW w:w="570" w:type="pct"/>
          </w:tcPr>
          <w:p w:rsidR="00950CDB" w:rsidRPr="008C10BA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5" w:type="pct"/>
          </w:tcPr>
          <w:p w:rsidR="00950CDB" w:rsidRPr="008C10BA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950CDB" w:rsidRPr="008C10BA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5" w:type="pct"/>
          </w:tcPr>
          <w:p w:rsidR="00950CDB" w:rsidRPr="008C10BA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950CDB" w:rsidRPr="008C10BA" w:rsidRDefault="00950CDB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9668E">
              <w:rPr>
                <w:lang w:eastAsia="en-US"/>
              </w:rPr>
              <w:t>Дотации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2 756,0</w:t>
            </w:r>
          </w:p>
        </w:tc>
        <w:tc>
          <w:tcPr>
            <w:tcW w:w="505" w:type="pct"/>
          </w:tcPr>
          <w:p w:rsidR="00950CDB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5 590,4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5 590,4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5 183,9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5 450,4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5 663,0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5 700,0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5 800,0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9668E">
              <w:rPr>
                <w:lang w:eastAsia="en-US"/>
              </w:rPr>
              <w:t>Субсидии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11 934,7</w:t>
            </w:r>
          </w:p>
        </w:tc>
        <w:tc>
          <w:tcPr>
            <w:tcW w:w="505" w:type="pct"/>
          </w:tcPr>
          <w:p w:rsidR="00950CDB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7 190,4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18 863,8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34 087,4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20 488,3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34 690,9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10 000,0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10 500,0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9668E">
              <w:rPr>
                <w:lang w:eastAsia="en-US"/>
              </w:rPr>
              <w:t>Субвенции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300,9</w:t>
            </w:r>
          </w:p>
        </w:tc>
        <w:tc>
          <w:tcPr>
            <w:tcW w:w="505" w:type="pct"/>
          </w:tcPr>
          <w:p w:rsidR="00950CDB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293,1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293,1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303,1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313,4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3,5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8C10BA" w:rsidRPr="00B9668E" w:rsidRDefault="008C10BA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междбюджетные трансферты</w:t>
            </w:r>
          </w:p>
        </w:tc>
        <w:tc>
          <w:tcPr>
            <w:tcW w:w="571" w:type="pct"/>
          </w:tcPr>
          <w:p w:rsid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283,7</w:t>
            </w:r>
          </w:p>
        </w:tc>
        <w:tc>
          <w:tcPr>
            <w:tcW w:w="505" w:type="pct"/>
          </w:tcPr>
          <w:p w:rsidR="008C10BA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8C10BA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250,0</w:t>
            </w:r>
          </w:p>
        </w:tc>
        <w:tc>
          <w:tcPr>
            <w:tcW w:w="570" w:type="pct"/>
          </w:tcPr>
          <w:p w:rsidR="008C10BA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8C10BA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8C10BA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8C10BA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8C10BA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057DC" w:rsidRPr="008C10BA" w:rsidTr="001057DC">
        <w:trPr>
          <w:cantSplit/>
          <w:trHeight w:val="567"/>
        </w:trPr>
        <w:tc>
          <w:tcPr>
            <w:tcW w:w="760" w:type="pct"/>
          </w:tcPr>
          <w:p w:rsidR="00950CDB" w:rsidRPr="008C10BA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  <w:r w:rsidRPr="008C10BA">
              <w:rPr>
                <w:b/>
                <w:lang w:eastAsia="en-US"/>
              </w:rPr>
              <w:t>Расходы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48 914,1</w:t>
            </w:r>
          </w:p>
        </w:tc>
        <w:tc>
          <w:tcPr>
            <w:tcW w:w="505" w:type="pct"/>
          </w:tcPr>
          <w:p w:rsidR="00950CDB" w:rsidRPr="008C10BA" w:rsidRDefault="00302B1E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36 353,5</w:t>
            </w:r>
          </w:p>
        </w:tc>
        <w:tc>
          <w:tcPr>
            <w:tcW w:w="570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72 440,4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68 910,5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51 676,4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65 763,7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41 210,0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41 900,0</w:t>
            </w:r>
          </w:p>
        </w:tc>
      </w:tr>
      <w:tr w:rsidR="001057DC" w:rsidRPr="00FB7347" w:rsidTr="001057DC">
        <w:trPr>
          <w:cantSplit/>
          <w:trHeight w:val="567"/>
        </w:trPr>
        <w:tc>
          <w:tcPr>
            <w:tcW w:w="760" w:type="pct"/>
          </w:tcPr>
          <w:p w:rsidR="00950CDB" w:rsidRPr="00B9668E" w:rsidRDefault="00950CDB" w:rsidP="00AE6CF3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9668E">
              <w:rPr>
                <w:lang w:eastAsia="en-US"/>
              </w:rPr>
              <w:t>Дефицит/профицит</w:t>
            </w:r>
          </w:p>
        </w:tc>
        <w:tc>
          <w:tcPr>
            <w:tcW w:w="571" w:type="pct"/>
          </w:tcPr>
          <w:p w:rsidR="00950CDB" w:rsidRPr="008C10BA" w:rsidRDefault="008C10BA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15 409,4</w:t>
            </w:r>
          </w:p>
        </w:tc>
        <w:tc>
          <w:tcPr>
            <w:tcW w:w="505" w:type="pct"/>
          </w:tcPr>
          <w:p w:rsidR="00950CDB" w:rsidRPr="008C10BA" w:rsidRDefault="00650F77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-500,0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650F77">
              <w:rPr>
                <w:rFonts w:ascii="Times New Roman" w:hAnsi="Times New Roman"/>
                <w:b w:val="0"/>
                <w:sz w:val="24"/>
                <w:szCs w:val="24"/>
              </w:rPr>
              <w:t>21 681,6</w:t>
            </w:r>
          </w:p>
        </w:tc>
        <w:tc>
          <w:tcPr>
            <w:tcW w:w="570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-2 600,0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950CDB" w:rsidRPr="008C10BA" w:rsidRDefault="001057DC" w:rsidP="00AE6CF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</w:tbl>
    <w:p w:rsidR="00950CDB" w:rsidRDefault="00950CDB" w:rsidP="00950C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F7ABA" w:rsidRDefault="002F7ABA" w:rsidP="00950C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lastRenderedPageBreak/>
        <w:t>Приложение 2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к постановлению администрации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муниципального образования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Громовское сельское поселение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>муниципального образования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 Приозерский муниципальный район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 Ленинградской области</w:t>
      </w:r>
    </w:p>
    <w:p w:rsidR="002F7ABA" w:rsidRPr="002F7ABA" w:rsidRDefault="00666048" w:rsidP="002F7ABA">
      <w:pPr>
        <w:tabs>
          <w:tab w:val="left" w:pos="7786"/>
        </w:tabs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от  2</w:t>
      </w:r>
      <w:r>
        <w:rPr>
          <w:color w:val="000000"/>
          <w:lang w:val="en-US" w:eastAsia="ru-RU"/>
        </w:rPr>
        <w:t xml:space="preserve">3 </w:t>
      </w:r>
      <w:r w:rsidR="002F7ABA" w:rsidRPr="002F7ABA">
        <w:rPr>
          <w:color w:val="000000"/>
          <w:lang w:eastAsia="ru-RU"/>
        </w:rPr>
        <w:t>декабря 2022г.  № 382</w:t>
      </w:r>
    </w:p>
    <w:p w:rsidR="001057DC" w:rsidRDefault="001057DC" w:rsidP="00950C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0CDB" w:rsidRPr="005D2E1F" w:rsidRDefault="00950CDB" w:rsidP="00950CDB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D2E1F">
        <w:rPr>
          <w:sz w:val="28"/>
          <w:szCs w:val="28"/>
        </w:rPr>
        <w:t xml:space="preserve">Показатели финансового обеспечения муниципальных программ </w:t>
      </w:r>
      <w:r>
        <w:rPr>
          <w:sz w:val="28"/>
          <w:szCs w:val="28"/>
        </w:rPr>
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r w:rsidRPr="005D2E1F">
        <w:rPr>
          <w:sz w:val="28"/>
          <w:szCs w:val="28"/>
        </w:rPr>
        <w:t xml:space="preserve"> </w:t>
      </w:r>
    </w:p>
    <w:p w:rsidR="00950CDB" w:rsidRDefault="00950CDB" w:rsidP="00950CDB">
      <w:pPr>
        <w:widowControl w:val="0"/>
        <w:autoSpaceDE w:val="0"/>
        <w:autoSpaceDN w:val="0"/>
        <w:adjustRightInd w:val="0"/>
        <w:ind w:left="720"/>
        <w:jc w:val="right"/>
      </w:pPr>
      <w:r w:rsidRPr="0072304D">
        <w:t>(тыс. рублей)</w:t>
      </w:r>
    </w:p>
    <w:tbl>
      <w:tblPr>
        <w:tblW w:w="558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129"/>
        <w:gridCol w:w="995"/>
        <w:gridCol w:w="990"/>
        <w:gridCol w:w="1135"/>
        <w:gridCol w:w="992"/>
        <w:gridCol w:w="1135"/>
        <w:gridCol w:w="1132"/>
        <w:gridCol w:w="1277"/>
        <w:gridCol w:w="1135"/>
      </w:tblGrid>
      <w:tr w:rsidR="00371CC9" w:rsidTr="00371CC9">
        <w:tc>
          <w:tcPr>
            <w:tcW w:w="246" w:type="pct"/>
            <w:vMerge w:val="restart"/>
          </w:tcPr>
          <w:p w:rsidR="00950CDB" w:rsidRDefault="00950CDB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7" w:type="pct"/>
            <w:vMerge w:val="restart"/>
            <w:vAlign w:val="center"/>
          </w:tcPr>
          <w:p w:rsidR="00950CDB" w:rsidRPr="00FB7347" w:rsidRDefault="00950CDB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 xml:space="preserve">Наименование муниципальной программы </w:t>
            </w:r>
            <w:r>
      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3827" w:type="pct"/>
            <w:gridSpan w:val="8"/>
          </w:tcPr>
          <w:p w:rsidR="00950CDB" w:rsidRPr="00FB7347" w:rsidRDefault="00950CDB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 xml:space="preserve">Расходы бюджета </w:t>
            </w:r>
            <w:r>
      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  <w:r w:rsidRPr="00FB7347">
              <w:t xml:space="preserve"> на финансовое обеспечение реализации муниципальных программ </w:t>
            </w:r>
            <w:r>
      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71CC9" w:rsidTr="00371CC9">
        <w:tc>
          <w:tcPr>
            <w:tcW w:w="246" w:type="pct"/>
            <w:vMerge/>
          </w:tcPr>
          <w:p w:rsidR="00950CDB" w:rsidRDefault="00950CDB" w:rsidP="00AE6C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27" w:type="pct"/>
            <w:vMerge/>
            <w:vAlign w:val="center"/>
          </w:tcPr>
          <w:p w:rsidR="00950CDB" w:rsidRPr="00FB7347" w:rsidRDefault="00950CDB" w:rsidP="00AE6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" w:type="pct"/>
          </w:tcPr>
          <w:p w:rsidR="00950CDB" w:rsidRDefault="00950CDB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  <w:p w:rsidR="00950CDB" w:rsidRPr="00B22BED" w:rsidRDefault="00950CDB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B22BED">
              <w:t>год</w:t>
            </w:r>
          </w:p>
        </w:tc>
        <w:tc>
          <w:tcPr>
            <w:tcW w:w="431" w:type="pct"/>
          </w:tcPr>
          <w:p w:rsidR="00950CDB" w:rsidRDefault="00950CDB" w:rsidP="00AE6CF3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950CDB" w:rsidRPr="00B22BED" w:rsidRDefault="00950CDB" w:rsidP="00AE6CF3">
            <w:r w:rsidRPr="00B22BED">
              <w:t>Год</w:t>
            </w:r>
            <w:r>
              <w:t xml:space="preserve"> </w:t>
            </w:r>
            <w:r w:rsidRPr="00371CC9">
              <w:rPr>
                <w:sz w:val="20"/>
                <w:szCs w:val="20"/>
              </w:rPr>
              <w:t>(план)</w:t>
            </w:r>
          </w:p>
        </w:tc>
        <w:tc>
          <w:tcPr>
            <w:tcW w:w="494" w:type="pct"/>
          </w:tcPr>
          <w:p w:rsidR="00950CDB" w:rsidRDefault="00950CDB" w:rsidP="00AE6CF3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950CDB" w:rsidRDefault="00950CDB" w:rsidP="00AE6CF3">
            <w:r w:rsidRPr="00B22BED">
              <w:t>Год</w:t>
            </w:r>
          </w:p>
          <w:p w:rsidR="00950CDB" w:rsidRPr="00371CC9" w:rsidRDefault="00950CDB" w:rsidP="00AE6CF3">
            <w:pPr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(прогноз)</w:t>
            </w:r>
          </w:p>
        </w:tc>
        <w:tc>
          <w:tcPr>
            <w:tcW w:w="432" w:type="pct"/>
          </w:tcPr>
          <w:p w:rsidR="00950CDB" w:rsidRDefault="00950CDB" w:rsidP="00AE6CF3">
            <w:pPr>
              <w:rPr>
                <w:b/>
              </w:rPr>
            </w:pPr>
            <w:r>
              <w:rPr>
                <w:b/>
              </w:rPr>
              <w:t>2023</w:t>
            </w:r>
          </w:p>
          <w:p w:rsidR="00950CDB" w:rsidRPr="00B22BED" w:rsidRDefault="00950CDB" w:rsidP="00AE6CF3">
            <w:r w:rsidRPr="00B22BED">
              <w:t xml:space="preserve">год </w:t>
            </w:r>
          </w:p>
        </w:tc>
        <w:tc>
          <w:tcPr>
            <w:tcW w:w="494" w:type="pct"/>
          </w:tcPr>
          <w:p w:rsidR="008C10BA" w:rsidRDefault="00950CDB" w:rsidP="00AE6CF3">
            <w:pPr>
              <w:rPr>
                <w:b/>
              </w:rPr>
            </w:pPr>
            <w:r>
              <w:rPr>
                <w:b/>
              </w:rPr>
              <w:t>2024</w:t>
            </w:r>
          </w:p>
          <w:p w:rsidR="00950CDB" w:rsidRPr="00B22BED" w:rsidRDefault="00950CDB" w:rsidP="00AE6CF3">
            <w:r w:rsidRPr="00B22BED">
              <w:t>год</w:t>
            </w:r>
          </w:p>
        </w:tc>
        <w:tc>
          <w:tcPr>
            <w:tcW w:w="493" w:type="pct"/>
          </w:tcPr>
          <w:p w:rsidR="008C10BA" w:rsidRDefault="00950CDB" w:rsidP="00AE6CF3">
            <w:pPr>
              <w:rPr>
                <w:b/>
              </w:rPr>
            </w:pPr>
            <w:r>
              <w:rPr>
                <w:b/>
              </w:rPr>
              <w:t>2025</w:t>
            </w:r>
          </w:p>
          <w:p w:rsidR="00950CDB" w:rsidRPr="00FB7347" w:rsidRDefault="00950CDB" w:rsidP="00AE6CF3">
            <w:pPr>
              <w:rPr>
                <w:b/>
              </w:rPr>
            </w:pPr>
            <w:r w:rsidRPr="00B22BED">
              <w:t>год</w:t>
            </w:r>
          </w:p>
        </w:tc>
        <w:tc>
          <w:tcPr>
            <w:tcW w:w="556" w:type="pct"/>
          </w:tcPr>
          <w:p w:rsidR="008C10BA" w:rsidRDefault="00950CDB" w:rsidP="00AE6CF3">
            <w:pPr>
              <w:rPr>
                <w:b/>
              </w:rPr>
            </w:pPr>
            <w:r>
              <w:rPr>
                <w:b/>
              </w:rPr>
              <w:t>2026</w:t>
            </w:r>
          </w:p>
          <w:p w:rsidR="00950CDB" w:rsidRPr="00B22BED" w:rsidRDefault="00950CDB" w:rsidP="00AE6CF3">
            <w:r w:rsidRPr="00B22BED">
              <w:t>год</w:t>
            </w:r>
          </w:p>
        </w:tc>
        <w:tc>
          <w:tcPr>
            <w:tcW w:w="494" w:type="pct"/>
          </w:tcPr>
          <w:p w:rsidR="008C10BA" w:rsidRDefault="00950CDB" w:rsidP="00AE6CF3">
            <w:pPr>
              <w:rPr>
                <w:b/>
              </w:rPr>
            </w:pPr>
            <w:r>
              <w:rPr>
                <w:b/>
              </w:rPr>
              <w:t>2027</w:t>
            </w:r>
          </w:p>
          <w:p w:rsidR="00950CDB" w:rsidRPr="00B22BED" w:rsidRDefault="00950CDB" w:rsidP="00AE6CF3">
            <w:r w:rsidRPr="00B22BED">
              <w:t>год</w:t>
            </w:r>
          </w:p>
        </w:tc>
      </w:tr>
      <w:tr w:rsidR="00371CC9" w:rsidTr="00371CC9">
        <w:tc>
          <w:tcPr>
            <w:tcW w:w="246" w:type="pct"/>
          </w:tcPr>
          <w:p w:rsidR="00950CDB" w:rsidRDefault="001057DC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927" w:type="pct"/>
            <w:vAlign w:val="center"/>
          </w:tcPr>
          <w:p w:rsidR="00950CDB" w:rsidRPr="00D45E84" w:rsidRDefault="001057DC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433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60,6</w:t>
            </w:r>
          </w:p>
        </w:tc>
        <w:tc>
          <w:tcPr>
            <w:tcW w:w="431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  <w:tc>
          <w:tcPr>
            <w:tcW w:w="494" w:type="pct"/>
          </w:tcPr>
          <w:p w:rsidR="00950CDB" w:rsidRPr="00371CC9" w:rsidRDefault="00917B47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  <w:tc>
          <w:tcPr>
            <w:tcW w:w="432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  <w:tc>
          <w:tcPr>
            <w:tcW w:w="494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  <w:tc>
          <w:tcPr>
            <w:tcW w:w="493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  <w:tc>
          <w:tcPr>
            <w:tcW w:w="556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  <w:tc>
          <w:tcPr>
            <w:tcW w:w="494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50,0</w:t>
            </w:r>
          </w:p>
        </w:tc>
      </w:tr>
      <w:tr w:rsidR="00371CC9" w:rsidTr="00371CC9">
        <w:tc>
          <w:tcPr>
            <w:tcW w:w="246" w:type="pct"/>
          </w:tcPr>
          <w:p w:rsidR="00950CDB" w:rsidRDefault="001057DC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927" w:type="pct"/>
            <w:vAlign w:val="center"/>
          </w:tcPr>
          <w:p w:rsidR="00950CDB" w:rsidRPr="00D45E84" w:rsidRDefault="00D45E84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433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13 006,0</w:t>
            </w:r>
          </w:p>
        </w:tc>
        <w:tc>
          <w:tcPr>
            <w:tcW w:w="431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13 110,8</w:t>
            </w:r>
          </w:p>
        </w:tc>
        <w:tc>
          <w:tcPr>
            <w:tcW w:w="494" w:type="pct"/>
          </w:tcPr>
          <w:p w:rsidR="00950CDB" w:rsidRPr="00371CC9" w:rsidRDefault="00917B47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15 140,0</w:t>
            </w:r>
          </w:p>
        </w:tc>
        <w:tc>
          <w:tcPr>
            <w:tcW w:w="432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44 372,4</w:t>
            </w:r>
          </w:p>
        </w:tc>
        <w:tc>
          <w:tcPr>
            <w:tcW w:w="494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35 425,8</w:t>
            </w:r>
          </w:p>
        </w:tc>
        <w:tc>
          <w:tcPr>
            <w:tcW w:w="493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50 388,9</w:t>
            </w:r>
          </w:p>
        </w:tc>
        <w:tc>
          <w:tcPr>
            <w:tcW w:w="556" w:type="pct"/>
          </w:tcPr>
          <w:p w:rsidR="00950CDB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42363" w:rsidRPr="00371CC9">
              <w:rPr>
                <w:sz w:val="20"/>
                <w:szCs w:val="20"/>
              </w:rPr>
              <w:t> 100,00</w:t>
            </w:r>
          </w:p>
        </w:tc>
        <w:tc>
          <w:tcPr>
            <w:tcW w:w="494" w:type="pct"/>
          </w:tcPr>
          <w:p w:rsidR="00950CDB" w:rsidRPr="00371CC9" w:rsidRDefault="00371CC9" w:rsidP="00371C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15 390,0</w:t>
            </w:r>
          </w:p>
        </w:tc>
      </w:tr>
      <w:tr w:rsidR="00371CC9" w:rsidTr="00371CC9">
        <w:trPr>
          <w:trHeight w:val="142"/>
        </w:trPr>
        <w:tc>
          <w:tcPr>
            <w:tcW w:w="246" w:type="pct"/>
          </w:tcPr>
          <w:p w:rsidR="00950CDB" w:rsidRDefault="001057DC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927" w:type="pct"/>
            <w:vAlign w:val="center"/>
          </w:tcPr>
          <w:p w:rsidR="00950CDB" w:rsidRPr="00D45E84" w:rsidRDefault="00D45E84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433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460,9</w:t>
            </w:r>
          </w:p>
        </w:tc>
        <w:tc>
          <w:tcPr>
            <w:tcW w:w="431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1 364,0</w:t>
            </w:r>
          </w:p>
        </w:tc>
        <w:tc>
          <w:tcPr>
            <w:tcW w:w="494" w:type="pct"/>
          </w:tcPr>
          <w:p w:rsidR="00950CDB" w:rsidRPr="00371CC9" w:rsidRDefault="00917B47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13 480,0</w:t>
            </w:r>
          </w:p>
        </w:tc>
        <w:tc>
          <w:tcPr>
            <w:tcW w:w="432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3 799,7</w:t>
            </w:r>
          </w:p>
        </w:tc>
        <w:tc>
          <w:tcPr>
            <w:tcW w:w="494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950CDB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</w:tcPr>
          <w:p w:rsidR="00950CDB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1CC9" w:rsidTr="00371CC9">
        <w:trPr>
          <w:trHeight w:val="142"/>
        </w:trPr>
        <w:tc>
          <w:tcPr>
            <w:tcW w:w="246" w:type="pct"/>
          </w:tcPr>
          <w:p w:rsidR="00042363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4</w:t>
            </w:r>
          </w:p>
        </w:tc>
        <w:tc>
          <w:tcPr>
            <w:tcW w:w="927" w:type="pct"/>
            <w:vAlign w:val="center"/>
          </w:tcPr>
          <w:p w:rsidR="00042363" w:rsidRPr="00D45E84" w:rsidRDefault="00042363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43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6 225,8</w:t>
            </w:r>
          </w:p>
        </w:tc>
        <w:tc>
          <w:tcPr>
            <w:tcW w:w="431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1 200,0</w:t>
            </w:r>
          </w:p>
        </w:tc>
        <w:tc>
          <w:tcPr>
            <w:tcW w:w="494" w:type="pct"/>
          </w:tcPr>
          <w:p w:rsidR="00042363" w:rsidRPr="00371CC9" w:rsidRDefault="00042363" w:rsidP="00917B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900,0</w:t>
            </w:r>
          </w:p>
        </w:tc>
        <w:tc>
          <w:tcPr>
            <w:tcW w:w="432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900,0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896,0</w:t>
            </w:r>
          </w:p>
        </w:tc>
        <w:tc>
          <w:tcPr>
            <w:tcW w:w="49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1 000,0</w:t>
            </w:r>
          </w:p>
        </w:tc>
        <w:tc>
          <w:tcPr>
            <w:tcW w:w="556" w:type="pct"/>
          </w:tcPr>
          <w:p w:rsidR="00042363" w:rsidRPr="00371CC9" w:rsidRDefault="00371CC9" w:rsidP="00371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2 100,0</w:t>
            </w:r>
          </w:p>
        </w:tc>
        <w:tc>
          <w:tcPr>
            <w:tcW w:w="494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</w:tr>
      <w:tr w:rsidR="00371CC9" w:rsidTr="00371CC9">
        <w:trPr>
          <w:trHeight w:val="142"/>
        </w:trPr>
        <w:tc>
          <w:tcPr>
            <w:tcW w:w="246" w:type="pct"/>
          </w:tcPr>
          <w:p w:rsidR="00042363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927" w:type="pct"/>
            <w:vAlign w:val="center"/>
          </w:tcPr>
          <w:p w:rsidR="00042363" w:rsidRPr="00D45E84" w:rsidRDefault="00042363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43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7 281,8</w:t>
            </w:r>
          </w:p>
        </w:tc>
        <w:tc>
          <w:tcPr>
            <w:tcW w:w="431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4 392,9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13 975,0</w:t>
            </w:r>
          </w:p>
        </w:tc>
        <w:tc>
          <w:tcPr>
            <w:tcW w:w="432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2 516,5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2 464,9</w:t>
            </w:r>
          </w:p>
        </w:tc>
        <w:tc>
          <w:tcPr>
            <w:tcW w:w="49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1 828,6</w:t>
            </w:r>
          </w:p>
        </w:tc>
        <w:tc>
          <w:tcPr>
            <w:tcW w:w="556" w:type="pct"/>
          </w:tcPr>
          <w:p w:rsidR="00042363" w:rsidRPr="00371CC9" w:rsidRDefault="00371CC9" w:rsidP="00371C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9 260,0</w:t>
            </w:r>
          </w:p>
        </w:tc>
        <w:tc>
          <w:tcPr>
            <w:tcW w:w="494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9 360,0</w:t>
            </w:r>
          </w:p>
        </w:tc>
      </w:tr>
      <w:tr w:rsidR="00371CC9" w:rsidTr="00371CC9">
        <w:trPr>
          <w:trHeight w:val="142"/>
        </w:trPr>
        <w:tc>
          <w:tcPr>
            <w:tcW w:w="246" w:type="pct"/>
          </w:tcPr>
          <w:p w:rsidR="00042363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927" w:type="pct"/>
            <w:vAlign w:val="center"/>
          </w:tcPr>
          <w:p w:rsidR="00042363" w:rsidRPr="00D45E84" w:rsidRDefault="00042363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43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2 926,6</w:t>
            </w:r>
          </w:p>
        </w:tc>
        <w:tc>
          <w:tcPr>
            <w:tcW w:w="431" w:type="pct"/>
          </w:tcPr>
          <w:p w:rsidR="00042363" w:rsidRPr="00371CC9" w:rsidRDefault="00042363" w:rsidP="00D45E84">
            <w:pPr>
              <w:pStyle w:val="a5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629,8</w:t>
            </w:r>
          </w:p>
          <w:p w:rsidR="00042363" w:rsidRPr="00371CC9" w:rsidRDefault="00042363" w:rsidP="00D45E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13 474,5</w:t>
            </w:r>
          </w:p>
        </w:tc>
        <w:tc>
          <w:tcPr>
            <w:tcW w:w="432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2 467,0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2 993,4</w:t>
            </w:r>
          </w:p>
        </w:tc>
        <w:tc>
          <w:tcPr>
            <w:tcW w:w="49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2 995,5</w:t>
            </w:r>
          </w:p>
        </w:tc>
        <w:tc>
          <w:tcPr>
            <w:tcW w:w="556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494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</w:tr>
      <w:tr w:rsidR="00371CC9" w:rsidTr="00371CC9">
        <w:trPr>
          <w:trHeight w:val="142"/>
        </w:trPr>
        <w:tc>
          <w:tcPr>
            <w:tcW w:w="246" w:type="pct"/>
          </w:tcPr>
          <w:p w:rsidR="00042363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927" w:type="pct"/>
            <w:vAlign w:val="center"/>
          </w:tcPr>
          <w:p w:rsidR="00042363" w:rsidRPr="00D45E84" w:rsidRDefault="00042363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43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5 992,9</w:t>
            </w:r>
          </w:p>
        </w:tc>
        <w:tc>
          <w:tcPr>
            <w:tcW w:w="431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5 230,9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5 230,9</w:t>
            </w:r>
          </w:p>
        </w:tc>
        <w:tc>
          <w:tcPr>
            <w:tcW w:w="432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3 558,7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62,0</w:t>
            </w:r>
          </w:p>
        </w:tc>
        <w:tc>
          <w:tcPr>
            <w:tcW w:w="49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64 ,1</w:t>
            </w:r>
          </w:p>
        </w:tc>
        <w:tc>
          <w:tcPr>
            <w:tcW w:w="556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94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71CC9" w:rsidTr="00371CC9">
        <w:trPr>
          <w:trHeight w:val="142"/>
        </w:trPr>
        <w:tc>
          <w:tcPr>
            <w:tcW w:w="246" w:type="pct"/>
          </w:tcPr>
          <w:p w:rsidR="00042363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927" w:type="pct"/>
            <w:vAlign w:val="center"/>
          </w:tcPr>
          <w:p w:rsidR="00042363" w:rsidRPr="00D45E84" w:rsidRDefault="00042363" w:rsidP="00AE6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5E84">
              <w:rPr>
                <w:sz w:val="18"/>
                <w:szCs w:val="18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43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12 959,5</w:t>
            </w:r>
          </w:p>
        </w:tc>
        <w:tc>
          <w:tcPr>
            <w:tcW w:w="431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10 375,1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10 190,0</w:t>
            </w:r>
          </w:p>
        </w:tc>
        <w:tc>
          <w:tcPr>
            <w:tcW w:w="432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11 246,2</w:t>
            </w:r>
          </w:p>
        </w:tc>
        <w:tc>
          <w:tcPr>
            <w:tcW w:w="494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9 784,3</w:t>
            </w:r>
          </w:p>
        </w:tc>
        <w:tc>
          <w:tcPr>
            <w:tcW w:w="493" w:type="pct"/>
          </w:tcPr>
          <w:p w:rsidR="00042363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9 436,6</w:t>
            </w:r>
          </w:p>
        </w:tc>
        <w:tc>
          <w:tcPr>
            <w:tcW w:w="556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11 600,0</w:t>
            </w:r>
          </w:p>
        </w:tc>
        <w:tc>
          <w:tcPr>
            <w:tcW w:w="494" w:type="pct"/>
          </w:tcPr>
          <w:p w:rsidR="00042363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11 700,00</w:t>
            </w:r>
          </w:p>
        </w:tc>
      </w:tr>
      <w:tr w:rsidR="00371CC9" w:rsidTr="00371CC9">
        <w:tc>
          <w:tcPr>
            <w:tcW w:w="246" w:type="pct"/>
          </w:tcPr>
          <w:p w:rsidR="00950CDB" w:rsidRDefault="00950CDB" w:rsidP="00AE6C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27" w:type="pct"/>
            <w:vAlign w:val="center"/>
          </w:tcPr>
          <w:p w:rsidR="00950CDB" w:rsidRPr="00FB7347" w:rsidRDefault="00950CDB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>ИТОГО</w:t>
            </w:r>
          </w:p>
        </w:tc>
        <w:tc>
          <w:tcPr>
            <w:tcW w:w="433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48 914,1</w:t>
            </w:r>
          </w:p>
        </w:tc>
        <w:tc>
          <w:tcPr>
            <w:tcW w:w="431" w:type="pct"/>
          </w:tcPr>
          <w:p w:rsidR="00950CDB" w:rsidRPr="00371CC9" w:rsidRDefault="00D45E84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36 353,5</w:t>
            </w:r>
          </w:p>
        </w:tc>
        <w:tc>
          <w:tcPr>
            <w:tcW w:w="494" w:type="pct"/>
          </w:tcPr>
          <w:p w:rsidR="00950CDB" w:rsidRPr="00371CC9" w:rsidRDefault="00917B47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72 440,4</w:t>
            </w:r>
          </w:p>
        </w:tc>
        <w:tc>
          <w:tcPr>
            <w:tcW w:w="432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68 910,5</w:t>
            </w:r>
          </w:p>
        </w:tc>
        <w:tc>
          <w:tcPr>
            <w:tcW w:w="494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51 676,4</w:t>
            </w:r>
          </w:p>
        </w:tc>
        <w:tc>
          <w:tcPr>
            <w:tcW w:w="493" w:type="pct"/>
          </w:tcPr>
          <w:p w:rsidR="00950CDB" w:rsidRPr="00371CC9" w:rsidRDefault="00042363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CC9">
              <w:rPr>
                <w:sz w:val="20"/>
                <w:szCs w:val="20"/>
              </w:rPr>
              <w:t>65 763,7</w:t>
            </w:r>
          </w:p>
        </w:tc>
        <w:tc>
          <w:tcPr>
            <w:tcW w:w="556" w:type="pct"/>
          </w:tcPr>
          <w:p w:rsidR="00950CDB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41 210,0</w:t>
            </w:r>
          </w:p>
        </w:tc>
        <w:tc>
          <w:tcPr>
            <w:tcW w:w="494" w:type="pct"/>
          </w:tcPr>
          <w:p w:rsidR="00950CDB" w:rsidRPr="00371CC9" w:rsidRDefault="00371CC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41 900,0</w:t>
            </w:r>
          </w:p>
        </w:tc>
      </w:tr>
    </w:tbl>
    <w:p w:rsidR="00371CC9" w:rsidRDefault="00371CC9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C93862" w:rsidP="00C9386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lastRenderedPageBreak/>
        <w:t>Приложение 3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к постановлению администрации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муниципального образования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Громовское сельское поселение 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>муниципального образования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 Приозерский муниципальный район</w:t>
      </w:r>
    </w:p>
    <w:p w:rsidR="00C93862" w:rsidRDefault="00C93862" w:rsidP="00C93862">
      <w:pPr>
        <w:widowControl w:val="0"/>
        <w:autoSpaceDE w:val="0"/>
        <w:autoSpaceDN w:val="0"/>
        <w:jc w:val="right"/>
        <w:outlineLvl w:val="1"/>
      </w:pPr>
      <w:r>
        <w:t xml:space="preserve"> Ленинградской области</w:t>
      </w:r>
    </w:p>
    <w:p w:rsidR="002F7ABA" w:rsidRPr="002F7ABA" w:rsidRDefault="00666048" w:rsidP="002F7ABA">
      <w:pPr>
        <w:tabs>
          <w:tab w:val="left" w:pos="7786"/>
        </w:tabs>
        <w:suppressAutoHyphens w:val="0"/>
        <w:autoSpaceDE w:val="0"/>
        <w:autoSpaceDN w:val="0"/>
        <w:adjustRightInd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от  2</w:t>
      </w:r>
      <w:r>
        <w:rPr>
          <w:color w:val="000000"/>
          <w:lang w:val="en-US" w:eastAsia="ru-RU"/>
        </w:rPr>
        <w:t>3</w:t>
      </w:r>
      <w:r w:rsidR="002F7ABA" w:rsidRPr="002F7ABA">
        <w:rPr>
          <w:color w:val="000000"/>
          <w:lang w:eastAsia="ru-RU"/>
        </w:rPr>
        <w:t xml:space="preserve"> декабря 2022г.  № 382</w:t>
      </w: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40B2B" w:rsidRDefault="00E40B2B" w:rsidP="00E40B2B">
      <w:pPr>
        <w:widowControl w:val="0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950CDB" w:rsidRPr="00371CC9" w:rsidRDefault="00950CDB" w:rsidP="00371CC9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1CC9">
        <w:rPr>
          <w:sz w:val="28"/>
          <w:szCs w:val="28"/>
        </w:rPr>
        <w:t xml:space="preserve">Основные подходы к формированию бюджетной политики муниципального образования  Громовское сельское поселение муниципального образования Приозерский муниципальный район Ленинградской области на период </w:t>
      </w:r>
    </w:p>
    <w:p w:rsidR="00950CDB" w:rsidRDefault="00950CDB" w:rsidP="00950CDB">
      <w:pPr>
        <w:widowControl w:val="0"/>
        <w:autoSpaceDE w:val="0"/>
        <w:autoSpaceDN w:val="0"/>
        <w:adjustRightInd w:val="0"/>
        <w:ind w:left="12756" w:firstLine="696"/>
        <w:jc w:val="center"/>
        <w:rPr>
          <w:sz w:val="28"/>
          <w:szCs w:val="28"/>
        </w:rPr>
      </w:pPr>
      <w:r>
        <w:rPr>
          <w:sz w:val="28"/>
          <w:szCs w:val="28"/>
        </w:rPr>
        <w:t>%</w:t>
      </w:r>
    </w:p>
    <w:tbl>
      <w:tblPr>
        <w:tblW w:w="551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128"/>
        <w:gridCol w:w="996"/>
        <w:gridCol w:w="989"/>
        <w:gridCol w:w="1134"/>
        <w:gridCol w:w="991"/>
        <w:gridCol w:w="1134"/>
        <w:gridCol w:w="1136"/>
        <w:gridCol w:w="1275"/>
        <w:gridCol w:w="989"/>
      </w:tblGrid>
      <w:tr w:rsidR="001655C1" w:rsidRPr="00B22BED" w:rsidTr="00067649">
        <w:tc>
          <w:tcPr>
            <w:tcW w:w="251" w:type="pct"/>
          </w:tcPr>
          <w:p w:rsidR="008C10BA" w:rsidRPr="00FB7347" w:rsidRDefault="008C10BA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>Код раздела</w:t>
            </w:r>
          </w:p>
        </w:tc>
        <w:tc>
          <w:tcPr>
            <w:tcW w:w="938" w:type="pct"/>
            <w:vAlign w:val="center"/>
          </w:tcPr>
          <w:p w:rsidR="008C10BA" w:rsidRPr="00FB7347" w:rsidRDefault="008C10BA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>Наименование раздела классификации расходов бюджета</w:t>
            </w:r>
          </w:p>
        </w:tc>
        <w:tc>
          <w:tcPr>
            <w:tcW w:w="439" w:type="pct"/>
          </w:tcPr>
          <w:p w:rsidR="008C10BA" w:rsidRDefault="008C10BA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  <w:p w:rsidR="008C10BA" w:rsidRPr="00B22BED" w:rsidRDefault="008C10BA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B22BED">
              <w:t>год</w:t>
            </w:r>
          </w:p>
        </w:tc>
        <w:tc>
          <w:tcPr>
            <w:tcW w:w="436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8C10BA" w:rsidRPr="00B22BED" w:rsidRDefault="008C10BA" w:rsidP="00AE6CF3">
            <w:r w:rsidRPr="00B22BED">
              <w:t>Год</w:t>
            </w:r>
            <w:r>
              <w:t xml:space="preserve"> </w:t>
            </w:r>
            <w:r w:rsidRPr="00AE6CF3">
              <w:rPr>
                <w:sz w:val="20"/>
                <w:szCs w:val="20"/>
              </w:rPr>
              <w:t>(план)</w:t>
            </w:r>
          </w:p>
        </w:tc>
        <w:tc>
          <w:tcPr>
            <w:tcW w:w="500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2022</w:t>
            </w:r>
          </w:p>
          <w:p w:rsidR="008C10BA" w:rsidRDefault="008C10BA" w:rsidP="00AE6CF3">
            <w:r w:rsidRPr="00B22BED">
              <w:t>Год</w:t>
            </w:r>
          </w:p>
          <w:p w:rsidR="008C10BA" w:rsidRPr="00AE6CF3" w:rsidRDefault="008C10BA" w:rsidP="00AE6CF3">
            <w:pPr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>(прогноз)</w:t>
            </w:r>
          </w:p>
        </w:tc>
        <w:tc>
          <w:tcPr>
            <w:tcW w:w="437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2023</w:t>
            </w:r>
          </w:p>
          <w:p w:rsidR="008C10BA" w:rsidRPr="00B22BED" w:rsidRDefault="008C10BA" w:rsidP="00AE6CF3">
            <w:r w:rsidRPr="00B22BED">
              <w:t xml:space="preserve">год </w:t>
            </w:r>
          </w:p>
        </w:tc>
        <w:tc>
          <w:tcPr>
            <w:tcW w:w="500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2024</w:t>
            </w:r>
          </w:p>
          <w:p w:rsidR="008C10BA" w:rsidRPr="00B22BED" w:rsidRDefault="008C10BA" w:rsidP="00AE6CF3">
            <w:r w:rsidRPr="00B22BED">
              <w:t>год</w:t>
            </w:r>
          </w:p>
        </w:tc>
        <w:tc>
          <w:tcPr>
            <w:tcW w:w="501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2025</w:t>
            </w:r>
          </w:p>
          <w:p w:rsidR="008C10BA" w:rsidRPr="00FB7347" w:rsidRDefault="008C10BA" w:rsidP="00AE6CF3">
            <w:pPr>
              <w:rPr>
                <w:b/>
              </w:rPr>
            </w:pPr>
            <w:r w:rsidRPr="00B22BED">
              <w:t>год</w:t>
            </w:r>
          </w:p>
        </w:tc>
        <w:tc>
          <w:tcPr>
            <w:tcW w:w="562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2026</w:t>
            </w:r>
          </w:p>
          <w:p w:rsidR="008C10BA" w:rsidRPr="00B22BED" w:rsidRDefault="008C10BA" w:rsidP="00AE6CF3">
            <w:r w:rsidRPr="00B22BED">
              <w:t>год</w:t>
            </w:r>
          </w:p>
        </w:tc>
        <w:tc>
          <w:tcPr>
            <w:tcW w:w="436" w:type="pct"/>
          </w:tcPr>
          <w:p w:rsidR="008C10BA" w:rsidRDefault="008C10BA" w:rsidP="00AE6CF3">
            <w:pPr>
              <w:rPr>
                <w:b/>
              </w:rPr>
            </w:pPr>
            <w:r>
              <w:rPr>
                <w:b/>
              </w:rPr>
              <w:t>2027</w:t>
            </w:r>
          </w:p>
          <w:p w:rsidR="008C10BA" w:rsidRPr="00B22BED" w:rsidRDefault="008C10BA" w:rsidP="00AE6CF3">
            <w:r w:rsidRPr="00B22BED">
              <w:t>год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938" w:type="pct"/>
            <w:vAlign w:val="center"/>
          </w:tcPr>
          <w:p w:rsidR="00067649" w:rsidRPr="00FB7347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10 675,7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8 724,9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10 450,8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9 108,8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 w:rsidP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8 014,0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7 973,3</w:t>
            </w:r>
          </w:p>
        </w:tc>
        <w:tc>
          <w:tcPr>
            <w:tcW w:w="562" w:type="pct"/>
          </w:tcPr>
          <w:p w:rsidR="00067649" w:rsidRPr="00430ECA" w:rsidRDefault="00067649" w:rsidP="00C93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93862">
              <w:rPr>
                <w:sz w:val="20"/>
                <w:szCs w:val="20"/>
              </w:rPr>
              <w:t> 438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36" w:type="pct"/>
          </w:tcPr>
          <w:p w:rsidR="00067649" w:rsidRPr="00430ECA" w:rsidRDefault="00067649" w:rsidP="00C938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93862">
              <w:rPr>
                <w:sz w:val="20"/>
                <w:szCs w:val="20"/>
              </w:rPr>
              <w:t> 557,5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938" w:type="pct"/>
            <w:vAlign w:val="center"/>
          </w:tcPr>
          <w:p w:rsidR="00067649" w:rsidRPr="00FB7347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297,4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289,6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299,6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299,6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309,9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938" w:type="pct"/>
            <w:vAlign w:val="center"/>
          </w:tcPr>
          <w:p w:rsidR="00067649" w:rsidRPr="00FB7347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20,0</w:t>
            </w: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938" w:type="pct"/>
            <w:vAlign w:val="center"/>
          </w:tcPr>
          <w:p w:rsidR="00067649" w:rsidRPr="00FB7347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sz w:val="20"/>
                <w:szCs w:val="20"/>
              </w:rPr>
            </w:pPr>
            <w:r w:rsidRPr="00AE6CF3">
              <w:rPr>
                <w:bCs/>
                <w:sz w:val="20"/>
                <w:szCs w:val="20"/>
              </w:rPr>
              <w:t>6 928,8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5 060,7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15 110,0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4 372,0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3 003,4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3 005,5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C938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C9386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938" w:type="pct"/>
            <w:vAlign w:val="center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sz w:val="20"/>
                <w:szCs w:val="20"/>
              </w:rPr>
            </w:pPr>
            <w:r w:rsidRPr="00AE6CF3">
              <w:rPr>
                <w:bCs/>
                <w:sz w:val="20"/>
                <w:szCs w:val="20"/>
              </w:rPr>
              <w:t>16 941,1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7 756,9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30 300,0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9 269,9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3 412,9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2 882,7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93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93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938" w:type="pct"/>
            <w:vAlign w:val="center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>207,5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480,0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537,6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539,6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541,7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938" w:type="pct"/>
            <w:vAlign w:val="center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sz w:val="20"/>
                <w:szCs w:val="20"/>
              </w:rPr>
            </w:pPr>
            <w:r w:rsidRPr="00AE6CF3">
              <w:rPr>
                <w:bCs/>
                <w:sz w:val="20"/>
                <w:szCs w:val="20"/>
              </w:rPr>
              <w:t>11 296,0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11 215,9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12 500,0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42 186,6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33 220,8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48 170,9</w:t>
            </w:r>
          </w:p>
        </w:tc>
        <w:tc>
          <w:tcPr>
            <w:tcW w:w="562" w:type="pct"/>
          </w:tcPr>
          <w:p w:rsidR="00067649" w:rsidRPr="00371CC9" w:rsidRDefault="00067649" w:rsidP="000676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</w:t>
            </w:r>
            <w:r w:rsidRPr="00371CC9">
              <w:rPr>
                <w:sz w:val="20"/>
                <w:szCs w:val="20"/>
              </w:rPr>
              <w:t>0,00</w:t>
            </w:r>
          </w:p>
        </w:tc>
        <w:tc>
          <w:tcPr>
            <w:tcW w:w="436" w:type="pct"/>
          </w:tcPr>
          <w:p w:rsidR="00067649" w:rsidRPr="00371CC9" w:rsidRDefault="00067649" w:rsidP="007A53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13 190,0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938" w:type="pct"/>
            <w:vAlign w:val="center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857,7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>900,0</w:t>
            </w: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900,0</w:t>
            </w:r>
          </w:p>
        </w:tc>
        <w:tc>
          <w:tcPr>
            <w:tcW w:w="437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930,0</w:t>
            </w: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1 050,0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</w:p>
        </w:tc>
        <w:tc>
          <w:tcPr>
            <w:tcW w:w="938" w:type="pct"/>
            <w:vAlign w:val="center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jc w:val="right"/>
              <w:rPr>
                <w:bCs/>
                <w:sz w:val="20"/>
                <w:szCs w:val="20"/>
              </w:rPr>
            </w:pPr>
            <w:r w:rsidRPr="00AE6CF3">
              <w:rPr>
                <w:bCs/>
                <w:sz w:val="20"/>
                <w:szCs w:val="20"/>
              </w:rPr>
              <w:t>1 709,9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67649" w:rsidRPr="00AE6CF3" w:rsidRDefault="00067649" w:rsidP="00AE6C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E6CF3">
              <w:rPr>
                <w:bCs/>
                <w:color w:val="000000"/>
                <w:sz w:val="20"/>
                <w:szCs w:val="20"/>
              </w:rPr>
              <w:t>1 894,9</w:t>
            </w:r>
          </w:p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0E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430ECA">
              <w:rPr>
                <w:sz w:val="20"/>
                <w:szCs w:val="20"/>
              </w:rPr>
              <w:t>400,0</w:t>
            </w:r>
          </w:p>
        </w:tc>
        <w:tc>
          <w:tcPr>
            <w:tcW w:w="437" w:type="pct"/>
          </w:tcPr>
          <w:p w:rsidR="00067649" w:rsidRPr="00430ECA" w:rsidRDefault="00067649" w:rsidP="00430E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0ECA">
              <w:rPr>
                <w:bCs/>
                <w:color w:val="000000"/>
                <w:sz w:val="20"/>
                <w:szCs w:val="20"/>
              </w:rPr>
              <w:t>2 185,8</w:t>
            </w:r>
          </w:p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501" w:type="pct"/>
            <w:vAlign w:val="bottom"/>
          </w:tcPr>
          <w:p w:rsidR="00067649" w:rsidRPr="00067649" w:rsidRDefault="000676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7649">
              <w:rPr>
                <w:bCs/>
                <w:color w:val="000000"/>
                <w:sz w:val="20"/>
                <w:szCs w:val="20"/>
              </w:rPr>
              <w:t>2 218,0</w:t>
            </w:r>
          </w:p>
        </w:tc>
        <w:tc>
          <w:tcPr>
            <w:tcW w:w="562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2 100,0</w:t>
            </w:r>
          </w:p>
        </w:tc>
        <w:tc>
          <w:tcPr>
            <w:tcW w:w="436" w:type="pct"/>
          </w:tcPr>
          <w:p w:rsidR="00067649" w:rsidRPr="00430ECA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C938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067649" w:rsidTr="00067649">
        <w:tc>
          <w:tcPr>
            <w:tcW w:w="251" w:type="pct"/>
          </w:tcPr>
          <w:p w:rsid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38" w:type="pct"/>
            <w:vAlign w:val="center"/>
          </w:tcPr>
          <w:p w:rsidR="00067649" w:rsidRPr="00AE6CF3" w:rsidRDefault="00067649" w:rsidP="0016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 xml:space="preserve">ИТОГО РАСХОДОВ БЮДЖЕТА МУНИЦИПАЛЬНОГО ОБРАЗОВАНИЯ  ГРОМОВСКОЕ СЕЛЬСКОЕ ПОСЕЛЕНИЕ МУНИЦИПАЛЬНОГО ОБРАЗОВАНИЯ ПРИОЗЕРСКИЙ МУНИЦИПАЛЬНЫЙ РАЙОН ЛЕНИНГРАДСКОЙ ОБЛАСТИ </w:t>
            </w:r>
          </w:p>
        </w:tc>
        <w:tc>
          <w:tcPr>
            <w:tcW w:w="439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E6CF3">
              <w:rPr>
                <w:sz w:val="20"/>
                <w:szCs w:val="20"/>
              </w:rPr>
              <w:t>48 814,1</w:t>
            </w:r>
          </w:p>
        </w:tc>
        <w:tc>
          <w:tcPr>
            <w:tcW w:w="436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36 353,5</w:t>
            </w:r>
          </w:p>
        </w:tc>
        <w:tc>
          <w:tcPr>
            <w:tcW w:w="500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72 440,4</w:t>
            </w:r>
          </w:p>
        </w:tc>
        <w:tc>
          <w:tcPr>
            <w:tcW w:w="437" w:type="pct"/>
          </w:tcPr>
          <w:p w:rsidR="00067649" w:rsidRPr="00AE6CF3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68 910,5</w:t>
            </w:r>
          </w:p>
        </w:tc>
        <w:tc>
          <w:tcPr>
            <w:tcW w:w="500" w:type="pct"/>
          </w:tcPr>
          <w:p w:rsidR="00067649" w:rsidRP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51 676,4</w:t>
            </w:r>
          </w:p>
        </w:tc>
        <w:tc>
          <w:tcPr>
            <w:tcW w:w="501" w:type="pct"/>
          </w:tcPr>
          <w:p w:rsidR="00067649" w:rsidRPr="00067649" w:rsidRDefault="00067649" w:rsidP="00AE6C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65 763,7</w:t>
            </w:r>
          </w:p>
        </w:tc>
        <w:tc>
          <w:tcPr>
            <w:tcW w:w="562" w:type="pct"/>
          </w:tcPr>
          <w:p w:rsidR="00067649" w:rsidRPr="00371CC9" w:rsidRDefault="00067649" w:rsidP="007A53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41 210,0</w:t>
            </w:r>
          </w:p>
        </w:tc>
        <w:tc>
          <w:tcPr>
            <w:tcW w:w="436" w:type="pct"/>
          </w:tcPr>
          <w:p w:rsidR="00067649" w:rsidRPr="00371CC9" w:rsidRDefault="00067649" w:rsidP="007A53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41 900,0</w:t>
            </w:r>
          </w:p>
        </w:tc>
      </w:tr>
    </w:tbl>
    <w:p w:rsidR="00950CDB" w:rsidRPr="00757247" w:rsidRDefault="00950CDB" w:rsidP="001655C1">
      <w:pPr>
        <w:pStyle w:val="2"/>
        <w:numPr>
          <w:ilvl w:val="0"/>
          <w:numId w:val="0"/>
        </w:numPr>
        <w:spacing w:line="100" w:lineRule="atLeast"/>
        <w:jc w:val="left"/>
        <w:rPr>
          <w:sz w:val="22"/>
          <w:szCs w:val="22"/>
        </w:rPr>
        <w:sectPr w:rsidR="00950CDB" w:rsidRPr="00757247" w:rsidSect="00AE6CF3">
          <w:footerReference w:type="default" r:id="rId8"/>
          <w:pgSz w:w="11906" w:h="16838"/>
          <w:pgMar w:top="567" w:right="567" w:bottom="567" w:left="1276" w:header="720" w:footer="720" w:gutter="0"/>
          <w:cols w:space="720"/>
        </w:sectPr>
      </w:pPr>
    </w:p>
    <w:p w:rsidR="00104E73" w:rsidRDefault="00104E73"/>
    <w:sectPr w:rsidR="00104E73" w:rsidSect="00AE6CF3">
      <w:pgSz w:w="11906" w:h="16838"/>
      <w:pgMar w:top="1134" w:right="1134" w:bottom="73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5C" w:rsidRDefault="00E4785C" w:rsidP="0041559D">
      <w:r>
        <w:separator/>
      </w:r>
    </w:p>
  </w:endnote>
  <w:endnote w:type="continuationSeparator" w:id="0">
    <w:p w:rsidR="00E4785C" w:rsidRDefault="00E4785C" w:rsidP="00415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F3" w:rsidRDefault="007118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7pt;margin-top:.05pt;width:9.85pt;height:11.3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E6CF3" w:rsidRDefault="00AE6CF3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5C" w:rsidRDefault="00E4785C" w:rsidP="0041559D">
      <w:r>
        <w:separator/>
      </w:r>
    </w:p>
  </w:footnote>
  <w:footnote w:type="continuationSeparator" w:id="0">
    <w:p w:rsidR="00E4785C" w:rsidRDefault="00E4785C" w:rsidP="00415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E06C5B"/>
    <w:multiLevelType w:val="multilevel"/>
    <w:tmpl w:val="617C5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432382"/>
    <w:multiLevelType w:val="hybridMultilevel"/>
    <w:tmpl w:val="4708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0CDB"/>
    <w:rsid w:val="00042363"/>
    <w:rsid w:val="00067649"/>
    <w:rsid w:val="000A6041"/>
    <w:rsid w:val="000B67F0"/>
    <w:rsid w:val="000C7B10"/>
    <w:rsid w:val="000F0BF4"/>
    <w:rsid w:val="00104E73"/>
    <w:rsid w:val="001057DC"/>
    <w:rsid w:val="00124747"/>
    <w:rsid w:val="001505CF"/>
    <w:rsid w:val="001655C1"/>
    <w:rsid w:val="001B1E44"/>
    <w:rsid w:val="00213B32"/>
    <w:rsid w:val="002F7ABA"/>
    <w:rsid w:val="00302B1E"/>
    <w:rsid w:val="00317EE3"/>
    <w:rsid w:val="00371CC9"/>
    <w:rsid w:val="0041559D"/>
    <w:rsid w:val="00430ECA"/>
    <w:rsid w:val="004B4FD7"/>
    <w:rsid w:val="006114D5"/>
    <w:rsid w:val="00632201"/>
    <w:rsid w:val="00650F77"/>
    <w:rsid w:val="00666048"/>
    <w:rsid w:val="006E6010"/>
    <w:rsid w:val="007118EC"/>
    <w:rsid w:val="00796DEE"/>
    <w:rsid w:val="007B714B"/>
    <w:rsid w:val="007F2F08"/>
    <w:rsid w:val="008C10BA"/>
    <w:rsid w:val="008E5186"/>
    <w:rsid w:val="00917B47"/>
    <w:rsid w:val="00950CDB"/>
    <w:rsid w:val="00A64F4D"/>
    <w:rsid w:val="00A8285F"/>
    <w:rsid w:val="00AA31DD"/>
    <w:rsid w:val="00AE1FD2"/>
    <w:rsid w:val="00AE6CF3"/>
    <w:rsid w:val="00C93862"/>
    <w:rsid w:val="00D45E84"/>
    <w:rsid w:val="00D55ACD"/>
    <w:rsid w:val="00E40B2B"/>
    <w:rsid w:val="00E4785C"/>
    <w:rsid w:val="00E73E73"/>
    <w:rsid w:val="00EE5C86"/>
    <w:rsid w:val="00F80EC7"/>
    <w:rsid w:val="00FA477B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50CDB"/>
    <w:pPr>
      <w:keepNext/>
      <w:numPr>
        <w:ilvl w:val="1"/>
        <w:numId w:val="1"/>
      </w:numPr>
      <w:tabs>
        <w:tab w:val="left" w:pos="9892"/>
      </w:tabs>
      <w:spacing w:line="360" w:lineRule="auto"/>
      <w:ind w:left="0" w:right="283" w:firstLine="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950CD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C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50C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950CDB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5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0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C10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386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8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9</cp:revision>
  <dcterms:created xsi:type="dcterms:W3CDTF">2022-12-01T11:58:00Z</dcterms:created>
  <dcterms:modified xsi:type="dcterms:W3CDTF">2022-12-27T07:18:00Z</dcterms:modified>
</cp:coreProperties>
</file>