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0E" w:rsidRDefault="00C5100E" w:rsidP="00101941">
      <w:pPr>
        <w:spacing w:after="200" w:line="276" w:lineRule="auto"/>
        <w:ind w:left="-426" w:hanging="284"/>
        <w:jc w:val="center"/>
        <w:rPr>
          <w:rFonts w:eastAsia="Calibri"/>
          <w:sz w:val="28"/>
          <w:szCs w:val="24"/>
        </w:rPr>
      </w:pPr>
      <w:r w:rsidRPr="00C5100E">
        <w:rPr>
          <w:rFonts w:eastAsia="Calibri"/>
          <w:noProof/>
          <w:sz w:val="28"/>
          <w:szCs w:val="24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0E" w:rsidRPr="00C5100E" w:rsidRDefault="00C5100E" w:rsidP="00C5100E">
      <w:pPr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4"/>
          <w:szCs w:val="24"/>
        </w:rPr>
      </w:pPr>
      <w:r w:rsidRPr="00C5100E">
        <w:rPr>
          <w:b/>
          <w:bCs/>
          <w:color w:val="000000"/>
          <w:spacing w:val="-10"/>
          <w:sz w:val="24"/>
          <w:szCs w:val="24"/>
        </w:rPr>
        <w:t xml:space="preserve">Администрация муниципального образования </w:t>
      </w:r>
    </w:p>
    <w:p w:rsidR="00C5100E" w:rsidRPr="00C5100E" w:rsidRDefault="00C5100E" w:rsidP="00C5100E">
      <w:pPr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4"/>
          <w:szCs w:val="24"/>
        </w:rPr>
      </w:pPr>
      <w:r w:rsidRPr="00C5100E">
        <w:rPr>
          <w:b/>
          <w:bCs/>
          <w:color w:val="000000"/>
          <w:spacing w:val="-10"/>
          <w:sz w:val="24"/>
          <w:szCs w:val="24"/>
        </w:rPr>
        <w:t>Громовское сельское поселение  муниципального образования Приозерский муниципальный район Ленинградской области</w:t>
      </w:r>
    </w:p>
    <w:p w:rsidR="00C5100E" w:rsidRDefault="00C5100E" w:rsidP="00101941">
      <w:pPr>
        <w:spacing w:after="200" w:line="276" w:lineRule="auto"/>
        <w:ind w:left="-426" w:hanging="284"/>
        <w:jc w:val="center"/>
        <w:rPr>
          <w:rFonts w:eastAsia="Calibri"/>
          <w:sz w:val="28"/>
          <w:szCs w:val="24"/>
        </w:rPr>
      </w:pPr>
    </w:p>
    <w:p w:rsidR="00C5100E" w:rsidRPr="00C5100E" w:rsidRDefault="00C5100E" w:rsidP="00C5100E">
      <w:pPr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4"/>
          <w:szCs w:val="24"/>
        </w:rPr>
      </w:pPr>
      <w:r w:rsidRPr="00C5100E">
        <w:rPr>
          <w:b/>
          <w:bCs/>
          <w:color w:val="000000"/>
          <w:spacing w:val="-10"/>
          <w:sz w:val="24"/>
          <w:szCs w:val="24"/>
        </w:rPr>
        <w:t>ПОСТАНОВЛЕНИЕ</w:t>
      </w:r>
    </w:p>
    <w:p w:rsidR="005D3C87" w:rsidRDefault="005D3C87" w:rsidP="008A21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15EE" w:rsidRPr="00D835A0" w:rsidRDefault="00197516" w:rsidP="008A21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5A0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>7</w:t>
      </w:r>
      <w:r w:rsidR="00101941" w:rsidRPr="00D835A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24913" w:rsidRPr="00D835A0">
        <w:rPr>
          <w:rFonts w:ascii="Times New Roman" w:hAnsi="Times New Roman" w:cs="Times New Roman"/>
          <w:b w:val="0"/>
          <w:sz w:val="24"/>
          <w:szCs w:val="24"/>
        </w:rPr>
        <w:t>сентября 2021</w:t>
      </w:r>
      <w:r w:rsidR="009C15EE" w:rsidRPr="00D835A0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9C15EE" w:rsidRPr="00D835A0">
        <w:rPr>
          <w:rFonts w:ascii="Times New Roman" w:hAnsi="Times New Roman" w:cs="Times New Roman"/>
          <w:b w:val="0"/>
          <w:sz w:val="24"/>
          <w:szCs w:val="24"/>
        </w:rPr>
        <w:t>№</w:t>
      </w:r>
      <w:r w:rsidR="000D1D27" w:rsidRPr="00D835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>300</w:t>
      </w:r>
    </w:p>
    <w:tbl>
      <w:tblPr>
        <w:tblpPr w:leftFromText="180" w:rightFromText="180" w:vertAnchor="text" w:horzAnchor="margin" w:tblpY="86"/>
        <w:tblW w:w="0" w:type="auto"/>
        <w:tblLook w:val="01E0"/>
      </w:tblPr>
      <w:tblGrid>
        <w:gridCol w:w="4995"/>
        <w:gridCol w:w="1076"/>
        <w:gridCol w:w="1076"/>
        <w:gridCol w:w="2566"/>
      </w:tblGrid>
      <w:tr w:rsidR="00101941" w:rsidRPr="00C5100E" w:rsidTr="00101941">
        <w:trPr>
          <w:trHeight w:val="1625"/>
        </w:trPr>
        <w:tc>
          <w:tcPr>
            <w:tcW w:w="4995" w:type="dxa"/>
          </w:tcPr>
          <w:p w:rsidR="00C5100E" w:rsidRPr="00C5100E" w:rsidRDefault="00C5100E" w:rsidP="00101941">
            <w:pPr>
              <w:jc w:val="both"/>
              <w:rPr>
                <w:bCs/>
                <w:sz w:val="24"/>
                <w:szCs w:val="24"/>
              </w:rPr>
            </w:pPr>
          </w:p>
          <w:p w:rsidR="00101941" w:rsidRPr="00C5100E" w:rsidRDefault="00101941" w:rsidP="00101941">
            <w:pPr>
              <w:jc w:val="both"/>
              <w:rPr>
                <w:bCs/>
                <w:sz w:val="24"/>
                <w:szCs w:val="24"/>
              </w:rPr>
            </w:pPr>
            <w:r w:rsidRPr="00C5100E">
              <w:rPr>
                <w:bCs/>
                <w:sz w:val="24"/>
                <w:szCs w:val="24"/>
              </w:rPr>
              <w:t xml:space="preserve">Об утверждении Порядка 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      </w:r>
            <w:r w:rsidR="00E25DF9" w:rsidRPr="00C5100E">
              <w:rPr>
                <w:bCs/>
                <w:sz w:val="24"/>
                <w:szCs w:val="24"/>
              </w:rPr>
              <w:t>Громовское</w:t>
            </w:r>
            <w:r w:rsidRPr="00C5100E">
              <w:rPr>
                <w:bCs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 на среднесрочный период</w:t>
            </w:r>
          </w:p>
          <w:p w:rsidR="00101941" w:rsidRPr="00C5100E" w:rsidRDefault="00101941" w:rsidP="00101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6" w:type="dxa"/>
          </w:tcPr>
          <w:p w:rsidR="00101941" w:rsidRPr="00C5100E" w:rsidRDefault="00101941" w:rsidP="0010194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101941" w:rsidRPr="00C5100E" w:rsidRDefault="00101941" w:rsidP="0010194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101941" w:rsidRPr="00C5100E" w:rsidRDefault="00101941" w:rsidP="0010194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53AC7" w:rsidRPr="00C5100E" w:rsidRDefault="00753AC7" w:rsidP="008A21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2625" w:rsidRPr="00C5100E" w:rsidRDefault="00F82625" w:rsidP="00F826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5100E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173 </w:t>
      </w:r>
      <w:r w:rsidRPr="00C5100E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Бюджетного кодекса Российской Федерации, </w:t>
      </w:r>
      <w:r w:rsidRPr="00C5100E">
        <w:rPr>
          <w:rFonts w:ascii="Times New Roman" w:hAnsi="Times New Roman" w:cs="Times New Roman"/>
          <w:b w:val="0"/>
          <w:sz w:val="24"/>
          <w:szCs w:val="24"/>
        </w:rPr>
        <w:t>Федеральным законом от 28.06.2014 № 172-ФЗ «О стратегическом планировании в Российской Федерации», областным законом Ленинградской области от 27.07.2015 № 82-оз «О стратегическом планировании в Ленинградской области», постановлением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</w:t>
      </w:r>
      <w:proofErr w:type="gramEnd"/>
      <w:r w:rsidRPr="00C5100E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Правительства Российской Федерации</w:t>
      </w:r>
      <w:proofErr w:type="gramStart"/>
      <w:r w:rsidRPr="00C5100E">
        <w:rPr>
          <w:rFonts w:ascii="Times New Roman" w:hAnsi="Times New Roman" w:cs="Times New Roman"/>
          <w:b w:val="0"/>
          <w:sz w:val="24"/>
          <w:szCs w:val="24"/>
        </w:rPr>
        <w:t>»(</w:t>
      </w:r>
      <w:proofErr w:type="gramEnd"/>
      <w:r w:rsidRPr="00C5100E">
        <w:rPr>
          <w:rFonts w:ascii="Times New Roman" w:hAnsi="Times New Roman" w:cs="Times New Roman"/>
          <w:b w:val="0"/>
          <w:sz w:val="24"/>
          <w:szCs w:val="24"/>
        </w:rPr>
        <w:t xml:space="preserve"> редакция от 18.05.2019 № 615 ), постановлением Правительства Ленинградской области от 07.12.2015 №461 «О порядке разработки и корректировки прогнозов социально-экономического развития Ленинградской области и признании утратившим силу постановления Правительства Ленинградской области от 27 февраля 2010 года №42» (редакция от 04.06.2020 №365), Положением о бюджетном процессе муниципального образования </w:t>
      </w:r>
      <w:r w:rsidR="00E25DF9" w:rsidRPr="00C5100E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101941" w:rsidRPr="00C5100E">
        <w:rPr>
          <w:rFonts w:ascii="Times New Roman" w:hAnsi="Times New Roman" w:cs="Times New Roman"/>
          <w:b w:val="0"/>
          <w:sz w:val="24"/>
          <w:szCs w:val="24"/>
        </w:rPr>
        <w:t xml:space="preserve"> сельское</w:t>
      </w:r>
      <w:r w:rsidRPr="00C5100E">
        <w:rPr>
          <w:rFonts w:ascii="Times New Roman" w:hAnsi="Times New Roman" w:cs="Times New Roman"/>
          <w:b w:val="0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области, утвержденным</w:t>
      </w:r>
      <w:r w:rsidR="00E24913" w:rsidRPr="00C5100E">
        <w:rPr>
          <w:rFonts w:ascii="Times New Roman" w:hAnsi="Times New Roman" w:cs="Times New Roman"/>
          <w:b w:val="0"/>
          <w:sz w:val="24"/>
          <w:szCs w:val="24"/>
        </w:rPr>
        <w:t xml:space="preserve"> Решением Совета депутатов от </w:t>
      </w:r>
      <w:r w:rsidR="00E25DF9" w:rsidRPr="00C5100E">
        <w:rPr>
          <w:rFonts w:ascii="Times New Roman" w:hAnsi="Times New Roman" w:cs="Times New Roman"/>
          <w:b w:val="0"/>
          <w:sz w:val="24"/>
          <w:szCs w:val="24"/>
        </w:rPr>
        <w:t>27.1</w:t>
      </w:r>
      <w:r w:rsidR="00E24913" w:rsidRPr="00C5100E">
        <w:rPr>
          <w:rFonts w:ascii="Times New Roman" w:hAnsi="Times New Roman" w:cs="Times New Roman"/>
          <w:b w:val="0"/>
          <w:sz w:val="24"/>
          <w:szCs w:val="24"/>
        </w:rPr>
        <w:t>2.20</w:t>
      </w:r>
      <w:r w:rsidR="00E25DF9" w:rsidRPr="00C5100E">
        <w:rPr>
          <w:rFonts w:ascii="Times New Roman" w:hAnsi="Times New Roman" w:cs="Times New Roman"/>
          <w:b w:val="0"/>
          <w:sz w:val="24"/>
          <w:szCs w:val="24"/>
        </w:rPr>
        <w:t>19</w:t>
      </w:r>
      <w:r w:rsidR="00101941" w:rsidRPr="00C5100E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25DF9" w:rsidRPr="00C51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1941" w:rsidRPr="00C5100E">
        <w:rPr>
          <w:rFonts w:ascii="Times New Roman" w:hAnsi="Times New Roman" w:cs="Times New Roman"/>
          <w:b w:val="0"/>
          <w:sz w:val="24"/>
          <w:szCs w:val="24"/>
        </w:rPr>
        <w:t>№</w:t>
      </w:r>
      <w:r w:rsidR="00E24913" w:rsidRPr="00C51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5DF9" w:rsidRPr="00C5100E">
        <w:rPr>
          <w:rFonts w:ascii="Times New Roman" w:hAnsi="Times New Roman" w:cs="Times New Roman"/>
          <w:b w:val="0"/>
          <w:sz w:val="24"/>
          <w:szCs w:val="24"/>
        </w:rPr>
        <w:t>21</w:t>
      </w:r>
      <w:r w:rsidRPr="00C5100E">
        <w:rPr>
          <w:rFonts w:ascii="Times New Roman" w:hAnsi="Times New Roman" w:cs="Times New Roman"/>
          <w:b w:val="0"/>
          <w:sz w:val="24"/>
          <w:szCs w:val="24"/>
        </w:rPr>
        <w:t xml:space="preserve">, в целях подготовки прогнозных и аналитических материалов по социально-экономическому развитию муниципального образования </w:t>
      </w:r>
      <w:r w:rsidR="00E25DF9" w:rsidRPr="00C5100E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E24913" w:rsidRPr="00C5100E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</w:t>
      </w:r>
      <w:r w:rsidR="009365C8" w:rsidRPr="00C51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100E">
        <w:rPr>
          <w:rFonts w:ascii="Times New Roman" w:hAnsi="Times New Roman" w:cs="Times New Roman"/>
          <w:b w:val="0"/>
          <w:sz w:val="24"/>
          <w:szCs w:val="24"/>
        </w:rPr>
        <w:t xml:space="preserve">Приозерский муниципальный район Ленинградской области на среднесрочный период,  администрация муниципального образования </w:t>
      </w:r>
      <w:r w:rsidR="00E25DF9" w:rsidRPr="00C5100E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E24913" w:rsidRPr="00C5100E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r w:rsidRPr="00C5100E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C509F4" w:rsidRPr="00C5100E" w:rsidRDefault="00C509F4" w:rsidP="008A2155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1B5B79" w:rsidRPr="00C5100E" w:rsidRDefault="00F82625" w:rsidP="00E24913">
      <w:pPr>
        <w:pStyle w:val="23"/>
        <w:spacing w:line="240" w:lineRule="auto"/>
        <w:ind w:left="0" w:firstLine="708"/>
        <w:contextualSpacing/>
        <w:jc w:val="both"/>
        <w:rPr>
          <w:b/>
          <w:sz w:val="24"/>
          <w:szCs w:val="24"/>
        </w:rPr>
      </w:pPr>
      <w:r w:rsidRPr="00C5100E">
        <w:rPr>
          <w:sz w:val="24"/>
          <w:szCs w:val="24"/>
        </w:rPr>
        <w:t xml:space="preserve">1. Утвердить Порядок </w:t>
      </w:r>
      <w:r w:rsidRPr="00C5100E">
        <w:rPr>
          <w:bCs/>
          <w:sz w:val="24"/>
          <w:szCs w:val="24"/>
        </w:rPr>
        <w:t xml:space="preserve">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</w:r>
      <w:r w:rsidR="00E25DF9" w:rsidRPr="00C5100E">
        <w:rPr>
          <w:sz w:val="24"/>
          <w:szCs w:val="24"/>
        </w:rPr>
        <w:t>Громовское</w:t>
      </w:r>
      <w:r w:rsidR="00E24913" w:rsidRPr="00C5100E">
        <w:rPr>
          <w:bCs/>
          <w:sz w:val="24"/>
          <w:szCs w:val="24"/>
        </w:rPr>
        <w:t xml:space="preserve"> сельское поселение муниципального образования</w:t>
      </w:r>
      <w:r w:rsidR="009365C8" w:rsidRPr="00C5100E">
        <w:rPr>
          <w:bCs/>
          <w:sz w:val="24"/>
          <w:szCs w:val="24"/>
        </w:rPr>
        <w:t xml:space="preserve"> </w:t>
      </w:r>
      <w:r w:rsidRPr="00C5100E">
        <w:rPr>
          <w:bCs/>
          <w:sz w:val="24"/>
          <w:szCs w:val="24"/>
        </w:rPr>
        <w:t>Приозерский муниципальный район Ленинградской области на среднесрочный период</w:t>
      </w:r>
      <w:r w:rsidR="009365C8" w:rsidRPr="00C5100E">
        <w:rPr>
          <w:sz w:val="24"/>
          <w:szCs w:val="24"/>
        </w:rPr>
        <w:t xml:space="preserve"> (далее - Порядок) согласно П</w:t>
      </w:r>
      <w:r w:rsidRPr="00C5100E">
        <w:rPr>
          <w:sz w:val="24"/>
          <w:szCs w:val="24"/>
        </w:rPr>
        <w:t>риложению</w:t>
      </w:r>
      <w:r w:rsidR="00D50748" w:rsidRPr="00C5100E">
        <w:rPr>
          <w:sz w:val="24"/>
          <w:szCs w:val="24"/>
        </w:rPr>
        <w:t xml:space="preserve"> 1.</w:t>
      </w:r>
    </w:p>
    <w:p w:rsidR="00E24913" w:rsidRPr="00C5100E" w:rsidRDefault="00E24913" w:rsidP="00E24913">
      <w:pPr>
        <w:tabs>
          <w:tab w:val="left" w:pos="858"/>
        </w:tabs>
        <w:jc w:val="both"/>
        <w:rPr>
          <w:sz w:val="24"/>
          <w:szCs w:val="24"/>
        </w:rPr>
      </w:pPr>
      <w:r w:rsidRPr="00C5100E">
        <w:rPr>
          <w:sz w:val="24"/>
          <w:szCs w:val="24"/>
        </w:rPr>
        <w:tab/>
      </w:r>
      <w:r w:rsidR="00F2029C" w:rsidRPr="00C5100E">
        <w:rPr>
          <w:sz w:val="24"/>
          <w:szCs w:val="24"/>
        </w:rPr>
        <w:t>2</w:t>
      </w:r>
      <w:r w:rsidR="00D50748" w:rsidRPr="00C5100E">
        <w:rPr>
          <w:sz w:val="24"/>
          <w:szCs w:val="24"/>
        </w:rPr>
        <w:t>.</w:t>
      </w:r>
      <w:r w:rsidR="009365C8" w:rsidRPr="00C5100E">
        <w:rPr>
          <w:sz w:val="24"/>
          <w:szCs w:val="24"/>
        </w:rPr>
        <w:t xml:space="preserve"> </w:t>
      </w:r>
      <w:r w:rsidRPr="00C5100E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администрации муниципального образования </w:t>
      </w:r>
      <w:r w:rsidR="00D835A0">
        <w:rPr>
          <w:sz w:val="24"/>
          <w:szCs w:val="24"/>
        </w:rPr>
        <w:t>Громовское</w:t>
      </w:r>
      <w:r w:rsidRPr="00C5100E">
        <w:rPr>
          <w:sz w:val="24"/>
          <w:szCs w:val="24"/>
        </w:rPr>
        <w:t xml:space="preserve"> сельское </w:t>
      </w:r>
      <w:r w:rsidRPr="00C5100E">
        <w:rPr>
          <w:sz w:val="24"/>
          <w:szCs w:val="24"/>
        </w:rPr>
        <w:lastRenderedPageBreak/>
        <w:t>поселение муниципального образования Приозерский муниципальный район Ленинградской области, вступает в силу со дня его официального опубликования.</w:t>
      </w:r>
    </w:p>
    <w:p w:rsidR="00E24913" w:rsidRPr="00C5100E" w:rsidRDefault="00E24913" w:rsidP="00E24913">
      <w:pPr>
        <w:tabs>
          <w:tab w:val="left" w:pos="858"/>
        </w:tabs>
        <w:jc w:val="both"/>
        <w:rPr>
          <w:sz w:val="24"/>
          <w:szCs w:val="24"/>
        </w:rPr>
      </w:pPr>
      <w:r w:rsidRPr="00C5100E">
        <w:rPr>
          <w:sz w:val="24"/>
          <w:szCs w:val="24"/>
        </w:rPr>
        <w:tab/>
      </w:r>
      <w:r w:rsidR="00F2029C" w:rsidRPr="00C5100E">
        <w:rPr>
          <w:sz w:val="24"/>
          <w:szCs w:val="24"/>
        </w:rPr>
        <w:t>3</w:t>
      </w:r>
      <w:r w:rsidRPr="00C5100E">
        <w:rPr>
          <w:sz w:val="24"/>
          <w:szCs w:val="24"/>
        </w:rPr>
        <w:t>.</w:t>
      </w:r>
      <w:r w:rsidR="00952B29" w:rsidRPr="00C5100E">
        <w:rPr>
          <w:sz w:val="24"/>
          <w:szCs w:val="24"/>
        </w:rPr>
        <w:t xml:space="preserve"> </w:t>
      </w:r>
      <w:proofErr w:type="gramStart"/>
      <w:r w:rsidR="00952B29" w:rsidRPr="00C5100E">
        <w:rPr>
          <w:sz w:val="24"/>
          <w:szCs w:val="24"/>
        </w:rPr>
        <w:t>Контроль за</w:t>
      </w:r>
      <w:proofErr w:type="gramEnd"/>
      <w:r w:rsidR="00952B29" w:rsidRPr="00C5100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C55E3C" w:rsidRPr="00C5100E" w:rsidRDefault="00E24913" w:rsidP="00E24913">
      <w:pPr>
        <w:tabs>
          <w:tab w:val="left" w:pos="858"/>
        </w:tabs>
        <w:jc w:val="both"/>
        <w:rPr>
          <w:sz w:val="24"/>
          <w:szCs w:val="24"/>
        </w:rPr>
      </w:pPr>
      <w:r w:rsidRPr="00C5100E">
        <w:rPr>
          <w:sz w:val="24"/>
          <w:szCs w:val="24"/>
        </w:rPr>
        <w:t xml:space="preserve"> </w:t>
      </w:r>
      <w:r w:rsidR="00D50748" w:rsidRPr="00C5100E">
        <w:rPr>
          <w:b/>
          <w:sz w:val="24"/>
          <w:szCs w:val="24"/>
        </w:rPr>
        <w:t xml:space="preserve">       </w:t>
      </w:r>
    </w:p>
    <w:p w:rsidR="009A2CC1" w:rsidRPr="00C5100E" w:rsidRDefault="00D500B4" w:rsidP="008A2155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C5100E">
        <w:rPr>
          <w:rFonts w:ascii="Times New Roman" w:hAnsi="Times New Roman"/>
          <w:b w:val="0"/>
          <w:sz w:val="24"/>
          <w:szCs w:val="24"/>
        </w:rPr>
        <w:t>Глава</w:t>
      </w:r>
      <w:r w:rsidR="001A5342" w:rsidRPr="00C5100E">
        <w:rPr>
          <w:rFonts w:ascii="Times New Roman" w:hAnsi="Times New Roman"/>
          <w:b w:val="0"/>
          <w:sz w:val="24"/>
          <w:szCs w:val="24"/>
        </w:rPr>
        <w:t xml:space="preserve"> </w:t>
      </w:r>
      <w:r w:rsidR="009A2CC1" w:rsidRPr="00C5100E">
        <w:rPr>
          <w:rFonts w:ascii="Times New Roman" w:hAnsi="Times New Roman"/>
          <w:b w:val="0"/>
          <w:sz w:val="24"/>
          <w:szCs w:val="24"/>
        </w:rPr>
        <w:t>администрации</w:t>
      </w:r>
      <w:r w:rsidRPr="00C5100E">
        <w:rPr>
          <w:rFonts w:ascii="Times New Roman" w:hAnsi="Times New Roman"/>
          <w:b w:val="0"/>
          <w:sz w:val="24"/>
          <w:szCs w:val="24"/>
        </w:rPr>
        <w:t xml:space="preserve">                                               </w:t>
      </w:r>
      <w:r w:rsidR="00101941" w:rsidRPr="00C5100E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C5100E">
        <w:rPr>
          <w:rFonts w:ascii="Times New Roman" w:hAnsi="Times New Roman"/>
          <w:b w:val="0"/>
          <w:sz w:val="24"/>
          <w:szCs w:val="24"/>
        </w:rPr>
        <w:t xml:space="preserve">  </w:t>
      </w:r>
      <w:r w:rsidR="00F2029C" w:rsidRPr="00C5100E">
        <w:rPr>
          <w:rFonts w:ascii="Times New Roman" w:hAnsi="Times New Roman"/>
          <w:b w:val="0"/>
          <w:sz w:val="24"/>
          <w:szCs w:val="24"/>
        </w:rPr>
        <w:t>А.П.Кутузов</w:t>
      </w:r>
    </w:p>
    <w:p w:rsidR="00BF2D09" w:rsidRPr="00C5100E" w:rsidRDefault="00BF2D09" w:rsidP="008A2155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1B5B79" w:rsidRDefault="001B5B79" w:rsidP="008A2155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BF2D09" w:rsidRPr="008A2155" w:rsidRDefault="00952B29" w:rsidP="008A2155">
      <w:pPr>
        <w:pStyle w:val="ConsPlusTitle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Исп. </w:t>
      </w:r>
      <w:r w:rsidR="00F2029C">
        <w:rPr>
          <w:rFonts w:ascii="Times New Roman" w:hAnsi="Times New Roman"/>
          <w:b w:val="0"/>
        </w:rPr>
        <w:t>Князева А.Н.</w:t>
      </w:r>
    </w:p>
    <w:p w:rsidR="00BF2D09" w:rsidRPr="008A2155" w:rsidRDefault="00BF2D09" w:rsidP="008A2155">
      <w:pPr>
        <w:pStyle w:val="ConsPlusTitle"/>
        <w:jc w:val="both"/>
        <w:rPr>
          <w:rFonts w:ascii="Times New Roman" w:hAnsi="Times New Roman"/>
          <w:b w:val="0"/>
        </w:rPr>
      </w:pPr>
      <w:r w:rsidRPr="008A2155">
        <w:rPr>
          <w:rFonts w:ascii="Times New Roman" w:hAnsi="Times New Roman"/>
          <w:b w:val="0"/>
        </w:rPr>
        <w:t>Разос</w:t>
      </w:r>
      <w:r w:rsidR="00952B29">
        <w:rPr>
          <w:rFonts w:ascii="Times New Roman" w:hAnsi="Times New Roman"/>
          <w:b w:val="0"/>
        </w:rPr>
        <w:t xml:space="preserve">лано: дело-2, сектор </w:t>
      </w:r>
      <w:proofErr w:type="spellStart"/>
      <w:r w:rsidR="00952B29">
        <w:rPr>
          <w:rFonts w:ascii="Times New Roman" w:hAnsi="Times New Roman"/>
          <w:b w:val="0"/>
        </w:rPr>
        <w:t>ЭиФ</w:t>
      </w:r>
      <w:proofErr w:type="spellEnd"/>
      <w:r w:rsidRPr="008A2155">
        <w:rPr>
          <w:rFonts w:ascii="Times New Roman" w:hAnsi="Times New Roman"/>
          <w:b w:val="0"/>
        </w:rPr>
        <w:t xml:space="preserve"> - 1</w:t>
      </w:r>
    </w:p>
    <w:tbl>
      <w:tblPr>
        <w:tblW w:w="6095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5"/>
      </w:tblGrid>
      <w:tr w:rsidR="00206E93" w:rsidRPr="008A2155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67465" w:rsidRPr="008A2155" w:rsidRDefault="00067465" w:rsidP="008A215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16"/>
              </w:rPr>
            </w:pPr>
          </w:p>
        </w:tc>
      </w:tr>
    </w:tbl>
    <w:p w:rsidR="00206E93" w:rsidRPr="00D50748" w:rsidRDefault="00206E93" w:rsidP="008A2155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01941" w:rsidRDefault="00101941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952B29" w:rsidRDefault="00952B29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952B29" w:rsidRDefault="00952B29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952B29" w:rsidRDefault="00952B29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952B29" w:rsidRDefault="00952B29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D3C87" w:rsidRDefault="005D3C87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D3C87" w:rsidRDefault="005D3C87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5D3C87" w:rsidRDefault="005D3C87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C5100E" w:rsidRDefault="00C5100E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D50748" w:rsidRP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 w:rsidRPr="00D50748">
        <w:rPr>
          <w:sz w:val="24"/>
          <w:szCs w:val="24"/>
        </w:rPr>
        <w:lastRenderedPageBreak/>
        <w:t>Утвержден</w:t>
      </w:r>
    </w:p>
    <w:p w:rsidR="00D50748" w:rsidRP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 w:rsidRPr="00D50748">
        <w:rPr>
          <w:sz w:val="24"/>
          <w:szCs w:val="24"/>
        </w:rPr>
        <w:t xml:space="preserve">постановлением администрации </w:t>
      </w:r>
    </w:p>
    <w:p w:rsid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 w:rsidRPr="00D50748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</w:p>
    <w:p w:rsidR="00D50748" w:rsidRPr="00D50748" w:rsidRDefault="00D835A0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</w:t>
      </w:r>
      <w:r w:rsidR="00D50748">
        <w:rPr>
          <w:sz w:val="24"/>
          <w:szCs w:val="24"/>
        </w:rPr>
        <w:t xml:space="preserve"> поселение МО</w:t>
      </w:r>
    </w:p>
    <w:p w:rsidR="00D50748" w:rsidRP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 w:rsidRPr="00D50748">
        <w:rPr>
          <w:sz w:val="24"/>
          <w:szCs w:val="24"/>
        </w:rPr>
        <w:t>Приозерский муниципальный район</w:t>
      </w:r>
    </w:p>
    <w:p w:rsidR="00D50748" w:rsidRP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 w:rsidRPr="00D50748">
        <w:rPr>
          <w:sz w:val="24"/>
          <w:szCs w:val="24"/>
        </w:rPr>
        <w:t>Ленинградской области</w:t>
      </w:r>
    </w:p>
    <w:p w:rsidR="00D50748" w:rsidRP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 w:rsidRPr="00D50748">
        <w:rPr>
          <w:sz w:val="24"/>
          <w:szCs w:val="24"/>
        </w:rPr>
        <w:t xml:space="preserve">от </w:t>
      </w:r>
      <w:r w:rsidR="00197516">
        <w:rPr>
          <w:sz w:val="24"/>
          <w:szCs w:val="24"/>
        </w:rPr>
        <w:t>16.09.</w:t>
      </w:r>
      <w:r w:rsidRPr="00D50748">
        <w:rPr>
          <w:sz w:val="24"/>
          <w:szCs w:val="24"/>
        </w:rPr>
        <w:t>202</w:t>
      </w:r>
      <w:r w:rsidR="00A53539">
        <w:rPr>
          <w:sz w:val="24"/>
          <w:szCs w:val="24"/>
        </w:rPr>
        <w:t>1</w:t>
      </w:r>
      <w:r w:rsidRPr="00D50748">
        <w:rPr>
          <w:sz w:val="24"/>
          <w:szCs w:val="24"/>
        </w:rPr>
        <w:t xml:space="preserve"> года №</w:t>
      </w:r>
      <w:r w:rsidR="00197516">
        <w:rPr>
          <w:sz w:val="24"/>
          <w:szCs w:val="24"/>
        </w:rPr>
        <w:t xml:space="preserve"> 228</w:t>
      </w:r>
    </w:p>
    <w:p w:rsidR="00D50748" w:rsidRP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  <w:r w:rsidRPr="00D50748">
        <w:rPr>
          <w:sz w:val="24"/>
          <w:szCs w:val="24"/>
        </w:rPr>
        <w:t>(Приложение 1)</w:t>
      </w:r>
    </w:p>
    <w:p w:rsidR="00D50748" w:rsidRPr="00D50748" w:rsidRDefault="00D50748" w:rsidP="00D50748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D50748" w:rsidRPr="00D50748" w:rsidRDefault="00D50748" w:rsidP="00D5074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50748">
        <w:rPr>
          <w:bCs/>
          <w:sz w:val="24"/>
          <w:szCs w:val="24"/>
        </w:rPr>
        <w:t>ПОРЯДОК</w:t>
      </w:r>
    </w:p>
    <w:p w:rsidR="00D50748" w:rsidRPr="00D50748" w:rsidRDefault="00D50748" w:rsidP="00D5074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50748">
        <w:rPr>
          <w:bCs/>
          <w:sz w:val="24"/>
          <w:szCs w:val="24"/>
        </w:rPr>
        <w:t xml:space="preserve">Разработки, корректировки, осуществления мониторинга реализации и </w:t>
      </w:r>
    </w:p>
    <w:p w:rsidR="00D50748" w:rsidRPr="00D50748" w:rsidRDefault="00D50748" w:rsidP="00D5074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50748">
        <w:rPr>
          <w:bCs/>
          <w:sz w:val="24"/>
          <w:szCs w:val="24"/>
        </w:rPr>
        <w:t xml:space="preserve">оценки качества прогноза социально-экономического развития </w:t>
      </w:r>
    </w:p>
    <w:p w:rsidR="00952B29" w:rsidRDefault="00D50748" w:rsidP="00D5074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50748">
        <w:rPr>
          <w:bCs/>
          <w:sz w:val="24"/>
          <w:szCs w:val="24"/>
        </w:rPr>
        <w:t>муниципального образования</w:t>
      </w:r>
      <w:r w:rsidR="009365C8">
        <w:rPr>
          <w:bCs/>
          <w:sz w:val="24"/>
          <w:szCs w:val="24"/>
        </w:rPr>
        <w:t xml:space="preserve"> </w:t>
      </w:r>
      <w:r w:rsidR="00D835A0">
        <w:rPr>
          <w:bCs/>
          <w:sz w:val="24"/>
          <w:szCs w:val="24"/>
        </w:rPr>
        <w:t>Громовское</w:t>
      </w:r>
      <w:r w:rsidR="00952B29">
        <w:rPr>
          <w:bCs/>
          <w:sz w:val="24"/>
          <w:szCs w:val="24"/>
        </w:rPr>
        <w:t xml:space="preserve"> сельское поселение </w:t>
      </w:r>
    </w:p>
    <w:p w:rsidR="00D50748" w:rsidRPr="00D50748" w:rsidRDefault="00952B29" w:rsidP="00D5074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  <w:r w:rsidR="00D50748" w:rsidRPr="00D50748">
        <w:rPr>
          <w:bCs/>
          <w:sz w:val="24"/>
          <w:szCs w:val="24"/>
        </w:rPr>
        <w:t xml:space="preserve"> Приозерский муниципальный район</w:t>
      </w:r>
    </w:p>
    <w:p w:rsidR="00D50748" w:rsidRPr="00D50748" w:rsidRDefault="00D50748" w:rsidP="00D50748">
      <w:pPr>
        <w:ind w:right="-2"/>
        <w:jc w:val="center"/>
        <w:rPr>
          <w:sz w:val="24"/>
          <w:szCs w:val="24"/>
        </w:rPr>
      </w:pPr>
      <w:r w:rsidRPr="00D50748">
        <w:rPr>
          <w:bCs/>
          <w:sz w:val="24"/>
          <w:szCs w:val="24"/>
        </w:rPr>
        <w:t xml:space="preserve">Ленинградской области </w:t>
      </w:r>
      <w:r w:rsidRPr="00D50748">
        <w:rPr>
          <w:sz w:val="24"/>
          <w:szCs w:val="24"/>
        </w:rPr>
        <w:t>на среднесрочный период</w:t>
      </w:r>
    </w:p>
    <w:p w:rsidR="00D50748" w:rsidRPr="00720B84" w:rsidRDefault="00D50748" w:rsidP="00D50748">
      <w:pPr>
        <w:widowControl w:val="0"/>
        <w:autoSpaceDE w:val="0"/>
        <w:autoSpaceDN w:val="0"/>
        <w:adjustRightInd w:val="0"/>
        <w:jc w:val="center"/>
      </w:pPr>
    </w:p>
    <w:p w:rsidR="00D50748" w:rsidRDefault="00D50748" w:rsidP="00D50748">
      <w:pPr>
        <w:pStyle w:val="aa"/>
        <w:autoSpaceDE w:val="0"/>
        <w:autoSpaceDN w:val="0"/>
        <w:adjustRightInd w:val="0"/>
        <w:ind w:left="0" w:firstLine="709"/>
        <w:jc w:val="center"/>
      </w:pPr>
      <w:r>
        <w:t xml:space="preserve">1. </w:t>
      </w:r>
      <w:r w:rsidRPr="00720B84">
        <w:t>Общие положения</w:t>
      </w:r>
    </w:p>
    <w:p w:rsidR="00D50748" w:rsidRP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0748">
        <w:rPr>
          <w:sz w:val="24"/>
          <w:szCs w:val="24"/>
        </w:rPr>
        <w:t xml:space="preserve">1. Настоящий Порядок разработки прогноза социально-экономического развития муниципального образования </w:t>
      </w:r>
      <w:r w:rsidR="00D835A0"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 поселение муниципального образования</w:t>
      </w:r>
      <w:r>
        <w:rPr>
          <w:sz w:val="24"/>
          <w:szCs w:val="24"/>
        </w:rPr>
        <w:t xml:space="preserve"> </w:t>
      </w:r>
      <w:r w:rsidRPr="00D50748">
        <w:rPr>
          <w:sz w:val="24"/>
          <w:szCs w:val="24"/>
        </w:rPr>
        <w:t xml:space="preserve">Приозерский муниципальный район Ленинградской области на среднесрочный период  (далее – прогноз на среднесрочный период) определяет сроки, варианты, показатели прогноза социально-экономического развития муниципального образования </w:t>
      </w:r>
      <w:r w:rsidR="00D835A0"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 поселение муниципального образования</w:t>
      </w:r>
      <w:r>
        <w:rPr>
          <w:sz w:val="24"/>
          <w:szCs w:val="24"/>
        </w:rPr>
        <w:t xml:space="preserve"> </w:t>
      </w:r>
      <w:r w:rsidRPr="00D50748">
        <w:rPr>
          <w:sz w:val="24"/>
          <w:szCs w:val="24"/>
        </w:rPr>
        <w:t>Приозерский муниципальный район Ленинградской области, исполнителей и их взаимоотношения.</w:t>
      </w:r>
    </w:p>
    <w:p w:rsidR="00D50748" w:rsidRP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0748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50748">
        <w:rPr>
          <w:sz w:val="24"/>
          <w:szCs w:val="24"/>
        </w:rPr>
        <w:t>Прогноз социально-экономического развития муниципального образования</w:t>
      </w:r>
      <w:r>
        <w:rPr>
          <w:sz w:val="24"/>
          <w:szCs w:val="24"/>
        </w:rPr>
        <w:t xml:space="preserve"> </w:t>
      </w:r>
      <w:r w:rsidR="00D835A0"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 поселение муниципального образования</w:t>
      </w:r>
      <w:r w:rsidRPr="00D50748">
        <w:rPr>
          <w:sz w:val="24"/>
          <w:szCs w:val="24"/>
        </w:rPr>
        <w:t xml:space="preserve"> Приозерский муниципальный район Ленинградской области (далее муниципальное образование) на среднесрочный период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очередной финансовый год и на плановый период.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987">
        <w:rPr>
          <w:rFonts w:ascii="Times New Roman" w:hAnsi="Times New Roman" w:cs="Times New Roman"/>
          <w:sz w:val="24"/>
          <w:szCs w:val="24"/>
        </w:rPr>
        <w:t>Разработка прогноза на среднесрочный период осущест</w:t>
      </w:r>
      <w:r>
        <w:rPr>
          <w:rFonts w:ascii="Times New Roman" w:hAnsi="Times New Roman" w:cs="Times New Roman"/>
          <w:sz w:val="24"/>
          <w:szCs w:val="24"/>
        </w:rPr>
        <w:t>вляется в соответствии со статьей</w:t>
      </w:r>
      <w:r w:rsidRPr="00580987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8098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(метод «скользящих передвижек»).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54E71">
        <w:rPr>
          <w:sz w:val="24"/>
          <w:szCs w:val="24"/>
        </w:rPr>
        <w:t xml:space="preserve"> </w:t>
      </w:r>
      <w:r w:rsidRPr="00154E71">
        <w:rPr>
          <w:rFonts w:ascii="Times New Roman" w:hAnsi="Times New Roman" w:cs="Times New Roman"/>
          <w:sz w:val="24"/>
          <w:szCs w:val="24"/>
        </w:rPr>
        <w:t xml:space="preserve">Прогноз на среднесрочный период ориентируется на потребности составления проекта бюджета муниципального образования, определяет направления и ожидаемые результаты социально-экономического развития в среднесрочной перспективе, формирует единую основу для корректировки муниципальных программ, планов реализации Стратегии социально-экономического развития муниципального образования и иных программно-плановых документов муниципального образования. 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54E71">
        <w:rPr>
          <w:rFonts w:ascii="Times New Roman" w:hAnsi="Times New Roman" w:cs="Times New Roman"/>
          <w:sz w:val="24"/>
          <w:szCs w:val="24"/>
        </w:rPr>
        <w:t>Прогноз на среднесрочный период разрабатывается в виде отдельного документа стратегического планирования каждый год на срок продолжительностью не менее трех лет на основе прогноза социально-экономического развития Российской Федерации на среднесрочный период, прогноза социально-экономического развития Ленинградской области на среднесрочный период, итогов социально-экономического развития за предыдущий год, планов (прогнозов) производственной (финансово–хозяйственной) деятельности наиболее значимых предприятий муниципального образования на среднесрочную перспективу.</w:t>
      </w:r>
      <w:proofErr w:type="gramEnd"/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54E71">
        <w:rPr>
          <w:rFonts w:ascii="Times New Roman" w:hAnsi="Times New Roman" w:cs="Times New Roman"/>
          <w:sz w:val="24"/>
          <w:szCs w:val="24"/>
        </w:rPr>
        <w:t xml:space="preserve">Прогноз на среднесрочный период разрабатывается на вариативной основе </w:t>
      </w:r>
      <w:r w:rsidR="005D3C87" w:rsidRPr="00154E71">
        <w:rPr>
          <w:rFonts w:ascii="Times New Roman" w:hAnsi="Times New Roman" w:cs="Times New Roman"/>
          <w:sz w:val="24"/>
          <w:szCs w:val="24"/>
        </w:rPr>
        <w:t xml:space="preserve">и </w:t>
      </w:r>
      <w:r w:rsidR="005D3C8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C87" w:rsidRPr="00154E71">
        <w:rPr>
          <w:rFonts w:ascii="Times New Roman" w:hAnsi="Times New Roman" w:cs="Times New Roman"/>
          <w:sz w:val="24"/>
          <w:szCs w:val="24"/>
        </w:rPr>
        <w:t>формир</w:t>
      </w:r>
      <w:r w:rsidR="005D3C87">
        <w:rPr>
          <w:rFonts w:ascii="Times New Roman" w:hAnsi="Times New Roman" w:cs="Times New Roman"/>
          <w:sz w:val="24"/>
          <w:szCs w:val="24"/>
        </w:rPr>
        <w:t xml:space="preserve">оваться </w:t>
      </w:r>
      <w:r w:rsidR="005D3C87" w:rsidRPr="00154E71">
        <w:rPr>
          <w:rFonts w:ascii="Times New Roman" w:hAnsi="Times New Roman" w:cs="Times New Roman"/>
          <w:sz w:val="24"/>
          <w:szCs w:val="24"/>
        </w:rPr>
        <w:t>в</w:t>
      </w:r>
      <w:r w:rsidRPr="00154E71">
        <w:rPr>
          <w:rFonts w:ascii="Times New Roman" w:hAnsi="Times New Roman" w:cs="Times New Roman"/>
          <w:sz w:val="24"/>
          <w:szCs w:val="24"/>
        </w:rPr>
        <w:t xml:space="preserve"> 2 основных вариантах: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t>- базовый вариант среднесрочного прогноза характеризует основные тенденции и параметры развития экономики в условиях консервативного изменения внешних условий.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lastRenderedPageBreak/>
        <w:t>- 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52B29">
        <w:rPr>
          <w:rFonts w:ascii="Times New Roman" w:hAnsi="Times New Roman" w:cs="Times New Roman"/>
          <w:sz w:val="24"/>
          <w:szCs w:val="24"/>
        </w:rPr>
        <w:t xml:space="preserve"> </w:t>
      </w:r>
      <w:r w:rsidRPr="00154E71">
        <w:rPr>
          <w:rFonts w:ascii="Times New Roman" w:hAnsi="Times New Roman" w:cs="Times New Roman"/>
          <w:sz w:val="24"/>
          <w:szCs w:val="24"/>
        </w:rPr>
        <w:t xml:space="preserve">Прогноз на среднесрочный период формируется из двух разделов. 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t>Первый раздел включает таблицу со значениями основных вариантов прогнозируемых показателей, отражающих предполагаемое состояние муниципального образования по важнейшим направлениям развития (демография, промышленность, сельское хозяйство и пр.). При определении значений прогнозируемых показателей учитываются перспективы финансово-хозяйственной деятельности наиболее значимых промышленных предприятий, предприятиям транспорта, строительства, сельского хозяйства и потребительского рынка (вносящих существенный вклад в развитие как муниципального образования в целом, так и отрасли, к которой они относятся). Стоимостные показатели прогнозируемого периода рассчитываются с учетом изменения ценовых параметров: динамики индексов цен и индексов-дефляторов цен.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t>Второй раздел включает пояснительную записку, обосновывающую значения прогнозируемых показателей. В пояснительную записку включаются: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t>- оценка достигнутого уровня социально-экономического развития муниципального образования;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t>- характеристика условий социально-экономического развития в среднесрочном периоде, включая основные показатели демографического и экономического развития, состояния окружающей среды и природных ресурсов;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t xml:space="preserve">- оценка внешних факторов и ограничений экономического роста муниципального </w:t>
      </w:r>
      <w:r w:rsidR="00952B29" w:rsidRPr="00154E71">
        <w:rPr>
          <w:rFonts w:ascii="Times New Roman" w:hAnsi="Times New Roman" w:cs="Times New Roman"/>
          <w:sz w:val="24"/>
          <w:szCs w:val="24"/>
        </w:rPr>
        <w:t>образования на</w:t>
      </w:r>
      <w:r w:rsidRPr="00154E71">
        <w:rPr>
          <w:rFonts w:ascii="Times New Roman" w:hAnsi="Times New Roman" w:cs="Times New Roman"/>
          <w:sz w:val="24"/>
          <w:szCs w:val="24"/>
        </w:rPr>
        <w:t xml:space="preserve"> среднесрочный период;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E71">
        <w:rPr>
          <w:rFonts w:ascii="Times New Roman" w:hAnsi="Times New Roman" w:cs="Times New Roman"/>
          <w:sz w:val="24"/>
          <w:szCs w:val="24"/>
        </w:rPr>
        <w:t>- основные проблемные вопросы развития муниципального образования, сдерживающие его социально-экономическое развитие.</w:t>
      </w:r>
    </w:p>
    <w:p w:rsidR="00D50748" w:rsidRPr="00154E71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748" w:rsidRPr="008162C8" w:rsidRDefault="00D50748" w:rsidP="00D5074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2C8">
        <w:rPr>
          <w:rFonts w:ascii="Times New Roman" w:hAnsi="Times New Roman" w:cs="Times New Roman"/>
          <w:sz w:val="24"/>
          <w:szCs w:val="24"/>
        </w:rPr>
        <w:t>II. Разработка прогноза на среднесрочный период</w:t>
      </w:r>
    </w:p>
    <w:p w:rsidR="00D50748" w:rsidRDefault="00D50748" w:rsidP="00D507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51AC">
        <w:rPr>
          <w:rFonts w:ascii="Times New Roman" w:hAnsi="Times New Roman" w:cs="Times New Roman"/>
          <w:b w:val="0"/>
          <w:sz w:val="24"/>
          <w:szCs w:val="24"/>
        </w:rPr>
        <w:t>7. Разработка прогноза на среднесрочный период осуществляется на основе единой методологии и в соответствии с методическими рекомендациями, разработанными Министерством экономического развития Российской Федерации и Комитетом экономического развития и инвестиционной деятельности Ленинградской области, в следующем порядке:</w:t>
      </w:r>
    </w:p>
    <w:p w:rsidR="00D50748" w:rsidRPr="00D50748" w:rsidRDefault="00D50748" w:rsidP="00D50748">
      <w:pPr>
        <w:pStyle w:val="ConsPlusTitle"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7.1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0748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D50748">
        <w:rPr>
          <w:rFonts w:ascii="Times New Roman" w:hAnsi="Times New Roman" w:cs="Times New Roman"/>
          <w:b w:val="0"/>
          <w:sz w:val="24"/>
          <w:szCs w:val="24"/>
        </w:rPr>
        <w:t>ервый этап:</w:t>
      </w:r>
    </w:p>
    <w:p w:rsidR="00D50748" w:rsidRPr="00D50748" w:rsidRDefault="00952B29" w:rsidP="00D507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– начальник сектора экономики и финансов</w:t>
      </w:r>
      <w:r w:rsidR="004F496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муниципального образования</w:t>
      </w:r>
      <w:r w:rsidR="00D50748">
        <w:rPr>
          <w:sz w:val="24"/>
          <w:szCs w:val="24"/>
        </w:rPr>
        <w:t xml:space="preserve"> </w:t>
      </w:r>
      <w:r w:rsidR="00D835A0">
        <w:rPr>
          <w:sz w:val="24"/>
          <w:szCs w:val="24"/>
        </w:rPr>
        <w:t>Громовское</w:t>
      </w:r>
      <w:r>
        <w:rPr>
          <w:sz w:val="24"/>
          <w:szCs w:val="24"/>
        </w:rPr>
        <w:t xml:space="preserve"> сельское поселение муниципального образования</w:t>
      </w:r>
      <w:r w:rsidR="00D50748">
        <w:rPr>
          <w:sz w:val="24"/>
          <w:szCs w:val="24"/>
        </w:rPr>
        <w:t xml:space="preserve"> Приозерский муниципальный район Ленинградской области</w:t>
      </w:r>
      <w:r w:rsidR="00D50748" w:rsidRPr="00D50748">
        <w:rPr>
          <w:sz w:val="24"/>
          <w:szCs w:val="24"/>
        </w:rPr>
        <w:t>:</w:t>
      </w:r>
    </w:p>
    <w:p w:rsidR="00D50748" w:rsidRPr="00D50748" w:rsidRDefault="00D50748" w:rsidP="00D507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0748">
        <w:rPr>
          <w:sz w:val="24"/>
          <w:szCs w:val="24"/>
        </w:rPr>
        <w:t xml:space="preserve">-  запрашивает информацию у </w:t>
      </w:r>
      <w:r>
        <w:rPr>
          <w:sz w:val="24"/>
          <w:szCs w:val="24"/>
        </w:rPr>
        <w:t>специалистов</w:t>
      </w:r>
      <w:r w:rsidRPr="00D50748">
        <w:rPr>
          <w:sz w:val="24"/>
          <w:szCs w:val="24"/>
        </w:rPr>
        <w:t xml:space="preserve"> администрации </w:t>
      </w:r>
      <w:r w:rsidR="00952B29" w:rsidRPr="00D50748">
        <w:rPr>
          <w:sz w:val="24"/>
          <w:szCs w:val="24"/>
        </w:rPr>
        <w:t>муниципального образования</w:t>
      </w:r>
      <w:r w:rsidRPr="00D50748">
        <w:rPr>
          <w:sz w:val="24"/>
          <w:szCs w:val="24"/>
        </w:rPr>
        <w:t xml:space="preserve"> </w:t>
      </w:r>
      <w:r w:rsidR="00D835A0"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 поселение муниципального образования</w:t>
      </w:r>
      <w:r>
        <w:rPr>
          <w:sz w:val="24"/>
          <w:szCs w:val="24"/>
        </w:rPr>
        <w:t xml:space="preserve"> </w:t>
      </w:r>
      <w:r w:rsidRPr="00D50748">
        <w:rPr>
          <w:sz w:val="24"/>
          <w:szCs w:val="24"/>
        </w:rPr>
        <w:t>Приозерский муниципальный район Ленинградской области ответственных за разработку отдельных разделов (показателей) прогноза;</w:t>
      </w:r>
    </w:p>
    <w:p w:rsidR="00D50748" w:rsidRPr="00D50748" w:rsidRDefault="00D50748" w:rsidP="00D507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0748">
        <w:rPr>
          <w:sz w:val="24"/>
          <w:szCs w:val="24"/>
        </w:rPr>
        <w:t>- запрашивает информацию у наиболее значимых промышленных предприятий, предприятий строительства, сельского хозяйства и потребительского рынка;</w:t>
      </w:r>
    </w:p>
    <w:p w:rsidR="00D50748" w:rsidRPr="00720B84" w:rsidRDefault="00D50748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952B29">
        <w:t xml:space="preserve">проводит </w:t>
      </w:r>
      <w:r w:rsidR="00952B29" w:rsidRPr="00720B84">
        <w:t>комплексный</w:t>
      </w:r>
      <w:r w:rsidRPr="00720B84">
        <w:t xml:space="preserve"> анализ экономической и демографической ситуации, социальной инфраструктуры, сложившихся тенденций развития промышленности, потребительского рынка по результатам мониторинга социально-экономического развития </w:t>
      </w:r>
      <w:r w:rsidR="005116DA">
        <w:t xml:space="preserve">муниципального образования </w:t>
      </w:r>
      <w:r w:rsidR="00D835A0">
        <w:t>Громовское</w:t>
      </w:r>
      <w:r w:rsidR="00952B29">
        <w:t xml:space="preserve"> сельское поселение муниципального образования</w:t>
      </w:r>
      <w:r w:rsidR="005116DA">
        <w:t xml:space="preserve"> Приозерский муниципальный район</w:t>
      </w:r>
      <w:r>
        <w:t xml:space="preserve"> Ленинградской области</w:t>
      </w:r>
      <w:r w:rsidRPr="00720B84">
        <w:t xml:space="preserve">; </w:t>
      </w:r>
    </w:p>
    <w:p w:rsidR="00D50748" w:rsidRPr="00720B84" w:rsidRDefault="00D50748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- оценивает итоги</w:t>
      </w:r>
      <w:r w:rsidRPr="00720B84">
        <w:t xml:space="preserve"> социально-экономического развития </w:t>
      </w:r>
      <w:r w:rsidR="00952B29">
        <w:t>Мельниковского сельского</w:t>
      </w:r>
      <w:r>
        <w:t xml:space="preserve"> поселения</w:t>
      </w:r>
      <w:r w:rsidRPr="00720B84">
        <w:t xml:space="preserve"> за текущий год с учетом проведения мероприятий, предусмотренных муниципальными программами муниципального образования </w:t>
      </w:r>
      <w:r w:rsidR="00D835A0">
        <w:t>Громовское</w:t>
      </w:r>
      <w:r w:rsidR="00952B29">
        <w:t xml:space="preserve"> сельское поселение муниципального образования</w:t>
      </w:r>
      <w:r>
        <w:t xml:space="preserve"> </w:t>
      </w:r>
      <w:r w:rsidRPr="00720B84">
        <w:t xml:space="preserve">Приозерский муниципальный район Ленинградской области; </w:t>
      </w:r>
    </w:p>
    <w:p w:rsidR="00D50748" w:rsidRPr="00720B84" w:rsidRDefault="00D50748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720B84">
        <w:t>определ</w:t>
      </w:r>
      <w:r>
        <w:t>яет перечень</w:t>
      </w:r>
      <w:r w:rsidRPr="00720B84">
        <w:t xml:space="preserve"> основных социально-экономических проблем (задач) муниципального образования </w:t>
      </w:r>
      <w:r w:rsidR="00D835A0">
        <w:t>Громовское</w:t>
      </w:r>
      <w:r w:rsidR="00952B29">
        <w:t xml:space="preserve"> сельское поселение муниципального образования</w:t>
      </w:r>
      <w:r w:rsidR="0016622A">
        <w:t xml:space="preserve"> </w:t>
      </w:r>
      <w:r w:rsidRPr="00720B84">
        <w:lastRenderedPageBreak/>
        <w:t>Приозерский муниципальный район Ленинградской области, требующих решения в прогнозном периоде, необходимых и планируемых к реализации мер по их решению;</w:t>
      </w:r>
    </w:p>
    <w:p w:rsidR="00D50748" w:rsidRPr="00720B84" w:rsidRDefault="00D50748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-</w:t>
      </w:r>
      <w:r w:rsidRPr="00720B84">
        <w:t>разраб</w:t>
      </w:r>
      <w:r>
        <w:t>атывает</w:t>
      </w:r>
      <w:r w:rsidRPr="00720B84">
        <w:t xml:space="preserve"> прогноз</w:t>
      </w:r>
      <w:r>
        <w:t xml:space="preserve"> на среднесрочный период</w:t>
      </w:r>
      <w:r w:rsidRPr="00720B84">
        <w:t xml:space="preserve"> социально-экономического развития муниципального образования </w:t>
      </w:r>
      <w:r w:rsidR="00D835A0">
        <w:t>Громовское</w:t>
      </w:r>
      <w:r w:rsidR="00952B29">
        <w:t xml:space="preserve"> сельское поселение муниципального образования</w:t>
      </w:r>
      <w:r w:rsidR="0016622A">
        <w:t xml:space="preserve"> </w:t>
      </w:r>
      <w:r w:rsidRPr="00720B84">
        <w:t>Приозерский муниципальный район Ленинградской области на очередной ф</w:t>
      </w:r>
      <w:r>
        <w:t>инансовый год и плановый период;</w:t>
      </w:r>
    </w:p>
    <w:p w:rsidR="00D50748" w:rsidRPr="00720B84" w:rsidRDefault="00D50748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- размещает прогноз</w:t>
      </w:r>
      <w:r w:rsidRPr="00720B84">
        <w:t xml:space="preserve"> социально-экономического развития </w:t>
      </w:r>
      <w:r>
        <w:t xml:space="preserve">для общественного обсуждения </w:t>
      </w:r>
      <w:r w:rsidRPr="00746986">
        <w:t>на официальном сайте администрации муниципального образования</w:t>
      </w:r>
      <w:r w:rsidR="0016622A">
        <w:t xml:space="preserve"> </w:t>
      </w:r>
      <w:r w:rsidR="00D835A0">
        <w:t>Громовское</w:t>
      </w:r>
      <w:r w:rsidR="00952B29">
        <w:t xml:space="preserve"> сельское поселение муниципального образования </w:t>
      </w:r>
      <w:r w:rsidR="00952B29" w:rsidRPr="00746986">
        <w:t>Приозерский</w:t>
      </w:r>
      <w:r w:rsidRPr="00746986">
        <w:t xml:space="preserve"> муниципальный район в информационно-телекоммуникационной сети "Интернет".</w:t>
      </w:r>
    </w:p>
    <w:p w:rsidR="00D50748" w:rsidRPr="0016622A" w:rsidRDefault="00D50748" w:rsidP="00D50748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622A">
        <w:rPr>
          <w:sz w:val="24"/>
          <w:szCs w:val="24"/>
        </w:rPr>
        <w:t>7.2. Второй этап:</w:t>
      </w:r>
    </w:p>
    <w:p w:rsidR="00D50748" w:rsidRPr="00720B84" w:rsidRDefault="00D50748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- при необходимости уточняет</w:t>
      </w:r>
      <w:r w:rsidRPr="00720B84">
        <w:t xml:space="preserve"> ожидаемы</w:t>
      </w:r>
      <w:r>
        <w:t>е</w:t>
      </w:r>
      <w:r w:rsidRPr="00720B84">
        <w:t xml:space="preserve"> итог</w:t>
      </w:r>
      <w:r>
        <w:t>и</w:t>
      </w:r>
      <w:r w:rsidRPr="00720B84">
        <w:t xml:space="preserve"> социально-экономического развития муниципального образования </w:t>
      </w:r>
      <w:r w:rsidR="00D835A0">
        <w:t>Громовское</w:t>
      </w:r>
      <w:r w:rsidR="00952B29">
        <w:t xml:space="preserve"> сельское поселение муниципального образования</w:t>
      </w:r>
      <w:r w:rsidR="0016622A">
        <w:t xml:space="preserve"> </w:t>
      </w:r>
      <w:r w:rsidRPr="00720B84">
        <w:t>Приозерский муниципальный район Ленинградской обла</w:t>
      </w:r>
      <w:r>
        <w:t>сти за текущий год и показатели</w:t>
      </w:r>
      <w:r w:rsidRPr="00720B84">
        <w:t xml:space="preserve"> прогноза социально-экономического развития;</w:t>
      </w:r>
    </w:p>
    <w:p w:rsidR="00D50748" w:rsidRDefault="00D50748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t>- представляет уточненный прогноз</w:t>
      </w:r>
      <w:r w:rsidRPr="00720B84">
        <w:t xml:space="preserve"> социально-экономического развития </w:t>
      </w:r>
      <w:r>
        <w:t>Г</w:t>
      </w:r>
      <w:r w:rsidRPr="00720B84">
        <w:t>лаве администрации</w:t>
      </w:r>
      <w:r>
        <w:t xml:space="preserve"> </w:t>
      </w:r>
      <w:r w:rsidR="00952B29">
        <w:t xml:space="preserve">муниципального образования </w:t>
      </w:r>
      <w:r w:rsidR="00D835A0">
        <w:t>Громовское</w:t>
      </w:r>
      <w:r w:rsidR="00952B29">
        <w:t xml:space="preserve"> сельское</w:t>
      </w:r>
      <w:r w:rsidR="004F4960">
        <w:t xml:space="preserve"> поселение </w:t>
      </w:r>
      <w:r w:rsidRPr="002B4C29">
        <w:t>муниципального образования Приозерский муниципальный район Ленинградской области</w:t>
      </w:r>
      <w:r>
        <w:t>.</w:t>
      </w:r>
    </w:p>
    <w:p w:rsidR="004F4960" w:rsidRDefault="004F4960" w:rsidP="00D50748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</w:p>
    <w:p w:rsidR="00D50748" w:rsidRDefault="00D50748" w:rsidP="00D507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F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4F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Общественное обсуждение проекта прогноза</w:t>
      </w:r>
      <w:r w:rsidRPr="00912933">
        <w:rPr>
          <w:rFonts w:ascii="Times New Roman" w:hAnsi="Times New Roman" w:cs="Times New Roman"/>
          <w:sz w:val="24"/>
          <w:szCs w:val="24"/>
        </w:rPr>
        <w:t xml:space="preserve"> на среднесрочный период</w:t>
      </w:r>
    </w:p>
    <w:p w:rsidR="004F4960" w:rsidRDefault="004F4960" w:rsidP="00D507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0748" w:rsidRPr="00912933" w:rsidRDefault="00D50748" w:rsidP="00D507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2933">
        <w:rPr>
          <w:rFonts w:ascii="Times New Roman" w:hAnsi="Times New Roman" w:cs="Times New Roman"/>
          <w:b w:val="0"/>
          <w:sz w:val="24"/>
          <w:szCs w:val="24"/>
        </w:rPr>
        <w:t>8.</w:t>
      </w:r>
      <w:r w:rsidR="001662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2933">
        <w:rPr>
          <w:rFonts w:ascii="Times New Roman" w:hAnsi="Times New Roman" w:cs="Times New Roman"/>
          <w:b w:val="0"/>
          <w:sz w:val="24"/>
          <w:szCs w:val="24"/>
        </w:rPr>
        <w:t>Общественное обсуждение проекта прогноза социально-экономического развития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</w:t>
      </w:r>
      <w:r w:rsidR="001662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Приозерский муниципальный район</w:t>
      </w:r>
      <w:r w:rsidRPr="00912933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 на среднесрочный период (далее - проект прогноза) может осуществляться в форме размещения проекта прогноза:</w:t>
      </w:r>
    </w:p>
    <w:p w:rsidR="00D50748" w:rsidRPr="0016622A" w:rsidRDefault="00D50748" w:rsidP="00D5074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6622A">
        <w:rPr>
          <w:sz w:val="24"/>
          <w:szCs w:val="24"/>
        </w:rPr>
        <w:t xml:space="preserve">- на официальном сайте администрации муниципального образования </w:t>
      </w:r>
      <w:r w:rsidR="00D835A0"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 поселение муниципального образования</w:t>
      </w:r>
      <w:r w:rsidR="0016622A">
        <w:rPr>
          <w:sz w:val="24"/>
          <w:szCs w:val="24"/>
        </w:rPr>
        <w:t xml:space="preserve"> </w:t>
      </w:r>
      <w:r w:rsidRPr="0016622A">
        <w:rPr>
          <w:sz w:val="24"/>
          <w:szCs w:val="24"/>
        </w:rPr>
        <w:t>Приозерский муниципальный район Ленинградской области в информационно-телекоммуникационной сети «Интернет».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33">
        <w:rPr>
          <w:rFonts w:ascii="Times New Roman" w:hAnsi="Times New Roman" w:cs="Times New Roman"/>
          <w:sz w:val="24"/>
          <w:szCs w:val="24"/>
        </w:rPr>
        <w:t>Участниками общественного обсуждения являются физические, юридические лица, заинтересованные в общественном обсуждении проектов прогнозов.</w:t>
      </w:r>
    </w:p>
    <w:p w:rsidR="00D50748" w:rsidRPr="00912933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Одновременно с проектом прогноза</w:t>
      </w:r>
      <w:r w:rsidRPr="0091293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D50748" w:rsidRPr="00912933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33">
        <w:rPr>
          <w:rFonts w:ascii="Times New Roman" w:hAnsi="Times New Roman" w:cs="Times New Roman"/>
          <w:sz w:val="24"/>
          <w:szCs w:val="24"/>
        </w:rPr>
        <w:t>- о разработчике проекта прогноза (контактные данные);</w:t>
      </w:r>
    </w:p>
    <w:p w:rsidR="00D50748" w:rsidRPr="00912933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33">
        <w:rPr>
          <w:rFonts w:ascii="Times New Roman" w:hAnsi="Times New Roman" w:cs="Times New Roman"/>
          <w:sz w:val="24"/>
          <w:szCs w:val="24"/>
        </w:rPr>
        <w:t>- о сроках начала и завершения общественного обсуждения;</w:t>
      </w:r>
    </w:p>
    <w:p w:rsidR="00D50748" w:rsidRPr="00912933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33">
        <w:rPr>
          <w:rFonts w:ascii="Times New Roman" w:hAnsi="Times New Roman" w:cs="Times New Roman"/>
          <w:sz w:val="24"/>
          <w:szCs w:val="24"/>
        </w:rPr>
        <w:t>- о порядке направления зам</w:t>
      </w:r>
      <w:r>
        <w:rPr>
          <w:rFonts w:ascii="Times New Roman" w:hAnsi="Times New Roman" w:cs="Times New Roman"/>
          <w:sz w:val="24"/>
          <w:szCs w:val="24"/>
        </w:rPr>
        <w:t>ечаний и предложений по проекту прогноза</w:t>
      </w:r>
      <w:r w:rsidRPr="00912933">
        <w:rPr>
          <w:rFonts w:ascii="Times New Roman" w:hAnsi="Times New Roman" w:cs="Times New Roman"/>
          <w:sz w:val="24"/>
          <w:szCs w:val="24"/>
        </w:rPr>
        <w:t>;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933">
        <w:rPr>
          <w:rFonts w:ascii="Times New Roman" w:hAnsi="Times New Roman" w:cs="Times New Roman"/>
          <w:sz w:val="24"/>
          <w:szCs w:val="24"/>
        </w:rPr>
        <w:t>- о порядке ознакомления с поступившими замечан</w:t>
      </w:r>
      <w:r>
        <w:rPr>
          <w:rFonts w:ascii="Times New Roman" w:hAnsi="Times New Roman" w:cs="Times New Roman"/>
          <w:sz w:val="24"/>
          <w:szCs w:val="24"/>
        </w:rPr>
        <w:t>иями и предложениями по проекту прогноза</w:t>
      </w:r>
      <w:r w:rsidRPr="00912933">
        <w:rPr>
          <w:rFonts w:ascii="Times New Roman" w:hAnsi="Times New Roman" w:cs="Times New Roman"/>
          <w:sz w:val="24"/>
          <w:szCs w:val="24"/>
        </w:rPr>
        <w:t>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12933">
        <w:rPr>
          <w:rFonts w:ascii="Times New Roman" w:hAnsi="Times New Roman" w:cs="Times New Roman"/>
          <w:sz w:val="24"/>
          <w:szCs w:val="24"/>
        </w:rPr>
        <w:t>Общественное обсуждение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933">
        <w:rPr>
          <w:rFonts w:ascii="Times New Roman" w:hAnsi="Times New Roman" w:cs="Times New Roman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sz w:val="24"/>
          <w:szCs w:val="24"/>
        </w:rPr>
        <w:t>а проводится в срок не менее 1</w:t>
      </w:r>
      <w:r w:rsidR="00F847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933">
        <w:rPr>
          <w:rFonts w:ascii="Times New Roman" w:hAnsi="Times New Roman" w:cs="Times New Roman"/>
          <w:sz w:val="24"/>
          <w:szCs w:val="24"/>
        </w:rPr>
        <w:t>календарных дней со дня размещения.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12933">
        <w:rPr>
          <w:rFonts w:ascii="Times New Roman" w:hAnsi="Times New Roman" w:cs="Times New Roman"/>
          <w:sz w:val="24"/>
          <w:szCs w:val="24"/>
        </w:rPr>
        <w:t>Информация, полученная в ходе общественного обсуждения, носит рекомендательный характер.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12.</w:t>
      </w:r>
      <w:r w:rsidRPr="00912933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</w:t>
      </w:r>
      <w:r>
        <w:rPr>
          <w:rFonts w:ascii="Times New Roman" w:hAnsi="Times New Roman" w:cs="Times New Roman"/>
          <w:sz w:val="24"/>
          <w:szCs w:val="24"/>
        </w:rPr>
        <w:t>бщественного обсуждения проекта прогноза</w:t>
      </w:r>
      <w:r w:rsidRPr="009129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952B29">
        <w:rPr>
          <w:rFonts w:ascii="Times New Roman" w:hAnsi="Times New Roman" w:cs="Times New Roman"/>
          <w:sz w:val="24"/>
          <w:szCs w:val="24"/>
        </w:rPr>
        <w:t>администрацией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="0016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 в</w:t>
      </w:r>
      <w:r w:rsidRPr="00912933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окончания срока общественного обсуждения.</w:t>
      </w:r>
      <w:proofErr w:type="gramEnd"/>
      <w:r w:rsidRPr="00912933">
        <w:rPr>
          <w:rFonts w:ascii="Times New Roman" w:hAnsi="Times New Roman" w:cs="Times New Roman"/>
          <w:sz w:val="24"/>
          <w:szCs w:val="24"/>
        </w:rPr>
        <w:t xml:space="preserve"> По итогам рассмотрения принимается решение о целесообразности, обоснованности и возможности их учета. В случае необходимости </w:t>
      </w:r>
      <w:r w:rsidR="00952B29">
        <w:rPr>
          <w:rFonts w:ascii="Times New Roman" w:hAnsi="Times New Roman" w:cs="Times New Roman"/>
          <w:sz w:val="24"/>
          <w:szCs w:val="24"/>
        </w:rPr>
        <w:t>ведущий специалист – начальник сектора экономики и финансов администрации</w:t>
      </w:r>
      <w:r w:rsidR="00952B29" w:rsidRPr="00E363F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363F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4162A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952B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4162A">
        <w:rPr>
          <w:rFonts w:ascii="Times New Roman" w:hAnsi="Times New Roman" w:cs="Times New Roman"/>
          <w:sz w:val="24"/>
          <w:szCs w:val="24"/>
        </w:rPr>
        <w:t xml:space="preserve"> </w:t>
      </w:r>
      <w:r w:rsidRPr="00E363F9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  <w:r w:rsidRPr="002B4C29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E3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совместно со </w:t>
      </w:r>
      <w:r w:rsidR="0014162A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2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 образования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="0014162A">
        <w:rPr>
          <w:rFonts w:ascii="Times New Roman" w:hAnsi="Times New Roman" w:cs="Times New Roman"/>
          <w:sz w:val="24"/>
          <w:szCs w:val="24"/>
        </w:rPr>
        <w:t xml:space="preserve"> </w:t>
      </w:r>
      <w:r w:rsidRPr="002B4C29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 </w:t>
      </w:r>
      <w:r>
        <w:rPr>
          <w:rFonts w:ascii="Times New Roman" w:hAnsi="Times New Roman" w:cs="Times New Roman"/>
          <w:sz w:val="24"/>
          <w:szCs w:val="24"/>
        </w:rPr>
        <w:t>ответственными за отдельные разделы (показатели</w:t>
      </w:r>
      <w:r w:rsidRPr="009129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прогнозов, дорабатывает проект прогноза</w:t>
      </w:r>
    </w:p>
    <w:p w:rsidR="00D50748" w:rsidRPr="00912933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912933">
        <w:rPr>
          <w:rFonts w:ascii="Times New Roman" w:hAnsi="Times New Roman" w:cs="Times New Roman"/>
          <w:sz w:val="24"/>
          <w:szCs w:val="24"/>
        </w:rPr>
        <w:t>Сводная информация о принятии (отклонении) поступивших замечаний и предлож</w:t>
      </w:r>
      <w:r>
        <w:rPr>
          <w:rFonts w:ascii="Times New Roman" w:hAnsi="Times New Roman" w:cs="Times New Roman"/>
          <w:sz w:val="24"/>
          <w:szCs w:val="24"/>
        </w:rPr>
        <w:t>ений к проекту прогноза</w:t>
      </w:r>
      <w:r w:rsidRPr="00912933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7DCA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="0014162A">
        <w:rPr>
          <w:rFonts w:ascii="Times New Roman" w:hAnsi="Times New Roman" w:cs="Times New Roman"/>
          <w:sz w:val="24"/>
          <w:szCs w:val="24"/>
        </w:rPr>
        <w:t xml:space="preserve"> </w:t>
      </w:r>
      <w:r w:rsidRPr="00D27DCA">
        <w:rPr>
          <w:rFonts w:ascii="Times New Roman" w:hAnsi="Times New Roman" w:cs="Times New Roman"/>
          <w:sz w:val="24"/>
          <w:szCs w:val="24"/>
        </w:rPr>
        <w:t>Приозерский муниципального района Ленинградской области в информационно-телекоммуникационной сети "Интернет"</w:t>
      </w:r>
      <w:r w:rsidRPr="00912933">
        <w:rPr>
          <w:rFonts w:ascii="Times New Roman" w:hAnsi="Times New Roman" w:cs="Times New Roman"/>
          <w:sz w:val="24"/>
          <w:szCs w:val="24"/>
        </w:rPr>
        <w:t xml:space="preserve"> и в федеральной информационной системе стратегического планирования (только при наличии замечаний и предложений) не позднее одного дня направления проекта прогноза на согласование или одобрение.</w:t>
      </w:r>
      <w:proofErr w:type="gramEnd"/>
    </w:p>
    <w:p w:rsidR="00D50748" w:rsidRPr="00912933" w:rsidRDefault="00D50748" w:rsidP="00D5074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0748" w:rsidRDefault="00D50748" w:rsidP="00D507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933">
        <w:rPr>
          <w:rFonts w:ascii="Times New Roman" w:hAnsi="Times New Roman" w:cs="Times New Roman"/>
          <w:sz w:val="24"/>
          <w:szCs w:val="24"/>
        </w:rPr>
        <w:t>IV. Одобрение, регистрация и опубликование прогноза на среднесрочный период</w:t>
      </w:r>
    </w:p>
    <w:p w:rsidR="00D50748" w:rsidRDefault="00D50748" w:rsidP="00D507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0748" w:rsidRDefault="00D50748" w:rsidP="00D50748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DCA">
        <w:rPr>
          <w:rFonts w:ascii="Times New Roman" w:hAnsi="Times New Roman" w:cs="Times New Roman"/>
          <w:b w:val="0"/>
          <w:sz w:val="24"/>
          <w:szCs w:val="24"/>
        </w:rPr>
        <w:t>14.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7DCA">
        <w:rPr>
          <w:rFonts w:ascii="Times New Roman" w:hAnsi="Times New Roman" w:cs="Times New Roman"/>
          <w:b w:val="0"/>
          <w:sz w:val="24"/>
          <w:szCs w:val="24"/>
        </w:rPr>
        <w:t xml:space="preserve">Прогноз на среднесрочный период одобряется </w:t>
      </w:r>
      <w:r w:rsidR="00E21D3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 w:rsidR="00E21D35" w:rsidRPr="00D27DC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2B4C29">
        <w:rPr>
          <w:rFonts w:ascii="Times New Roman" w:hAnsi="Times New Roman" w:cs="Times New Roman"/>
          <w:b w:val="0"/>
          <w:sz w:val="24"/>
          <w:szCs w:val="24"/>
        </w:rPr>
        <w:t xml:space="preserve"> образования 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</w:t>
      </w:r>
      <w:r w:rsidR="001B03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4C29">
        <w:rPr>
          <w:rFonts w:ascii="Times New Roman" w:hAnsi="Times New Roman" w:cs="Times New Roman"/>
          <w:b w:val="0"/>
          <w:sz w:val="24"/>
          <w:szCs w:val="24"/>
        </w:rPr>
        <w:t xml:space="preserve">Приозерский муниципальный район Ленинградской области </w:t>
      </w:r>
      <w:r w:rsidRPr="00D27DCA">
        <w:rPr>
          <w:rFonts w:ascii="Times New Roman" w:hAnsi="Times New Roman" w:cs="Times New Roman"/>
          <w:b w:val="0"/>
          <w:sz w:val="24"/>
          <w:szCs w:val="24"/>
        </w:rPr>
        <w:t xml:space="preserve">одновременно с принятием </w:t>
      </w:r>
      <w:r w:rsidR="00E21D35" w:rsidRPr="00D27DCA">
        <w:rPr>
          <w:rFonts w:ascii="Times New Roman" w:hAnsi="Times New Roman" w:cs="Times New Roman"/>
          <w:b w:val="0"/>
          <w:sz w:val="24"/>
          <w:szCs w:val="24"/>
        </w:rPr>
        <w:t xml:space="preserve">решения </w:t>
      </w:r>
      <w:r w:rsidR="00E21D35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внесении </w:t>
      </w:r>
      <w:r w:rsidRPr="00D27DCA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 xml:space="preserve"> Приозерский муниципальный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7DCA">
        <w:rPr>
          <w:rFonts w:ascii="Times New Roman" w:hAnsi="Times New Roman" w:cs="Times New Roman"/>
          <w:b w:val="0"/>
          <w:sz w:val="24"/>
          <w:szCs w:val="24"/>
        </w:rPr>
        <w:t xml:space="preserve">проекта бюджета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на очередной финансовый год и плановый период.</w:t>
      </w:r>
    </w:p>
    <w:p w:rsidR="00D50748" w:rsidRDefault="00D50748" w:rsidP="00D5074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D27DCA">
        <w:rPr>
          <w:rFonts w:ascii="Times New Roman" w:hAnsi="Times New Roman" w:cs="Times New Roman"/>
          <w:b w:val="0"/>
          <w:sz w:val="24"/>
          <w:szCs w:val="24"/>
        </w:rPr>
        <w:t>15.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7DCA">
        <w:rPr>
          <w:rFonts w:ascii="Times New Roman" w:hAnsi="Times New Roman" w:cs="Times New Roman"/>
          <w:b w:val="0"/>
          <w:sz w:val="24"/>
          <w:szCs w:val="24"/>
        </w:rPr>
        <w:t>Прогноз на среднесрочный период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и Ленинградской области.</w:t>
      </w:r>
    </w:p>
    <w:p w:rsidR="00D50748" w:rsidRPr="00912933" w:rsidRDefault="00D50748" w:rsidP="00D50748">
      <w:pPr>
        <w:pStyle w:val="ConsPlusTitle"/>
        <w:ind w:firstLine="708"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16.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FF3A02">
        <w:rPr>
          <w:rFonts w:ascii="Times New Roman" w:hAnsi="Times New Roman" w:cs="Times New Roman"/>
          <w:b w:val="0"/>
          <w:sz w:val="24"/>
          <w:szCs w:val="24"/>
        </w:rPr>
        <w:t>осле одобрения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>,</w:t>
      </w:r>
      <w:r w:rsidRPr="00FF3A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3CF8" w:rsidRPr="00FF3A02">
        <w:rPr>
          <w:rFonts w:ascii="Times New Roman" w:hAnsi="Times New Roman" w:cs="Times New Roman"/>
          <w:b w:val="0"/>
          <w:sz w:val="24"/>
          <w:szCs w:val="24"/>
        </w:rPr>
        <w:t>в 10-дневный срок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>, прогноз</w:t>
      </w:r>
      <w:r w:rsidRPr="00FF3A02">
        <w:rPr>
          <w:rFonts w:ascii="Times New Roman" w:hAnsi="Times New Roman" w:cs="Times New Roman"/>
          <w:b w:val="0"/>
          <w:sz w:val="24"/>
          <w:szCs w:val="24"/>
        </w:rPr>
        <w:t xml:space="preserve"> на среднесрочный период размещает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>ся</w:t>
      </w:r>
      <w:r w:rsidRPr="00FF3A02">
        <w:rPr>
          <w:rFonts w:ascii="Times New Roman" w:hAnsi="Times New Roman" w:cs="Times New Roman"/>
          <w:b w:val="0"/>
          <w:sz w:val="24"/>
          <w:szCs w:val="24"/>
        </w:rPr>
        <w:t xml:space="preserve"> в электронной форме на официальном сайте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FF3A0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муниципального образования 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</w:t>
      </w:r>
      <w:r w:rsidR="00AA3CF8">
        <w:rPr>
          <w:rFonts w:ascii="Times New Roman" w:hAnsi="Times New Roman" w:cs="Times New Roman"/>
          <w:b w:val="0"/>
          <w:sz w:val="24"/>
          <w:szCs w:val="24"/>
        </w:rPr>
        <w:t xml:space="preserve"> Приозерский муниципальный район</w:t>
      </w:r>
      <w:r w:rsidRPr="00FF3A02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 в информационно-телекоммуникационной сети "Интернет"</w:t>
      </w: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217">
        <w:rPr>
          <w:rFonts w:ascii="Times New Roman" w:hAnsi="Times New Roman" w:cs="Times New Roman"/>
          <w:sz w:val="24"/>
          <w:szCs w:val="24"/>
        </w:rPr>
        <w:t>V. Корректировка, мониторинг реализации и оценка качества прогноза на среднесрочный период</w:t>
      </w:r>
    </w:p>
    <w:p w:rsidR="00D50748" w:rsidRPr="00493921" w:rsidRDefault="00D50748" w:rsidP="00D5074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93921">
        <w:rPr>
          <w:rFonts w:ascii="Times New Roman" w:hAnsi="Times New Roman" w:cs="Times New Roman"/>
          <w:b w:val="0"/>
          <w:sz w:val="24"/>
          <w:szCs w:val="24"/>
        </w:rPr>
        <w:t>17.</w:t>
      </w:r>
      <w:r w:rsidR="00BD11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3921">
        <w:rPr>
          <w:rFonts w:ascii="Times New Roman" w:hAnsi="Times New Roman" w:cs="Times New Roman"/>
          <w:b w:val="0"/>
          <w:sz w:val="24"/>
          <w:szCs w:val="24"/>
        </w:rPr>
        <w:t xml:space="preserve">Мониторинг реализации среднесрочного прогноза осуществляется </w:t>
      </w:r>
      <w:r w:rsidR="00BD11D6">
        <w:rPr>
          <w:rFonts w:ascii="Times New Roman" w:hAnsi="Times New Roman" w:cs="Times New Roman"/>
          <w:b w:val="0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4C2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D835A0">
        <w:rPr>
          <w:rFonts w:ascii="Times New Roman" w:hAnsi="Times New Roman" w:cs="Times New Roman"/>
          <w:b w:val="0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</w:t>
      </w:r>
      <w:r w:rsidR="00BD11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4C29">
        <w:rPr>
          <w:rFonts w:ascii="Times New Roman" w:hAnsi="Times New Roman" w:cs="Times New Roman"/>
          <w:b w:val="0"/>
          <w:sz w:val="24"/>
          <w:szCs w:val="24"/>
        </w:rPr>
        <w:t xml:space="preserve">Приозерский муниципальный район Ленинградской области </w:t>
      </w:r>
      <w:r w:rsidRPr="00493921">
        <w:rPr>
          <w:rFonts w:ascii="Times New Roman" w:hAnsi="Times New Roman" w:cs="Times New Roman"/>
          <w:b w:val="0"/>
          <w:sz w:val="24"/>
          <w:szCs w:val="24"/>
        </w:rPr>
        <w:t>в целях выявления отклонений фактических значений показателей от показателей, утвержденных в среднесрочном прогнозе.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217">
        <w:rPr>
          <w:rFonts w:ascii="Times New Roman" w:hAnsi="Times New Roman" w:cs="Times New Roman"/>
          <w:sz w:val="24"/>
          <w:szCs w:val="24"/>
        </w:rPr>
        <w:t xml:space="preserve">Мониторинг реализации среднесрочного прогноза осуществляется на основе данных официального статистического наблюдения, а также иной информации, представляемой </w:t>
      </w:r>
      <w:r>
        <w:rPr>
          <w:rFonts w:ascii="Times New Roman" w:hAnsi="Times New Roman" w:cs="Times New Roman"/>
          <w:sz w:val="24"/>
          <w:szCs w:val="24"/>
        </w:rPr>
        <w:t>структурными подразделениями  администрации муниципального образования Приозерский муниципальный район Ленинградской области</w:t>
      </w:r>
      <w:r w:rsidRPr="00682217">
        <w:rPr>
          <w:rFonts w:ascii="Times New Roman" w:hAnsi="Times New Roman" w:cs="Times New Roman"/>
          <w:sz w:val="24"/>
          <w:szCs w:val="24"/>
        </w:rPr>
        <w:t xml:space="preserve"> в соответствии с их полномочиями, путем обобщения информации о социально-экономическом развитии муниципального образования и оценки достижения показателей социально-экономического развития муниципального образования в отчетном году. </w:t>
      </w:r>
      <w:proofErr w:type="gramEnd"/>
    </w:p>
    <w:p w:rsidR="00D50748" w:rsidRPr="00682217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BD1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217">
        <w:rPr>
          <w:rFonts w:ascii="Times New Roman" w:hAnsi="Times New Roman" w:cs="Times New Roman"/>
          <w:sz w:val="24"/>
          <w:szCs w:val="24"/>
        </w:rPr>
        <w:t>По итогам обобщения</w:t>
      </w:r>
      <w:r w:rsidR="00BD11D6">
        <w:rPr>
          <w:rFonts w:ascii="Times New Roman" w:hAnsi="Times New Roman" w:cs="Times New Roman"/>
          <w:sz w:val="24"/>
          <w:szCs w:val="24"/>
        </w:rPr>
        <w:t>,</w:t>
      </w:r>
      <w:r w:rsidRPr="002279BB">
        <w:t xml:space="preserve"> </w:t>
      </w:r>
      <w:r w:rsidRPr="00062270">
        <w:rPr>
          <w:sz w:val="24"/>
          <w:szCs w:val="24"/>
        </w:rPr>
        <w:t xml:space="preserve"> </w:t>
      </w:r>
      <w:r w:rsidR="00BD11D6">
        <w:rPr>
          <w:rFonts w:ascii="Times New Roman" w:hAnsi="Times New Roman" w:cs="Times New Roman"/>
          <w:sz w:val="24"/>
          <w:szCs w:val="24"/>
        </w:rPr>
        <w:t>администрация</w:t>
      </w:r>
      <w:r w:rsidRPr="00227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="00BD11D6">
        <w:rPr>
          <w:rFonts w:ascii="Times New Roman" w:hAnsi="Times New Roman" w:cs="Times New Roman"/>
          <w:sz w:val="24"/>
          <w:szCs w:val="24"/>
        </w:rPr>
        <w:t xml:space="preserve"> </w:t>
      </w:r>
      <w:r w:rsidRPr="002279BB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682217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BD11D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1D6">
        <w:rPr>
          <w:rFonts w:ascii="Times New Roman" w:hAnsi="Times New Roman" w:cs="Times New Roman"/>
          <w:sz w:val="24"/>
          <w:szCs w:val="24"/>
        </w:rPr>
        <w:t>февраля</w:t>
      </w:r>
      <w:r w:rsidRPr="00682217">
        <w:rPr>
          <w:rFonts w:ascii="Times New Roman" w:hAnsi="Times New Roman" w:cs="Times New Roman"/>
          <w:sz w:val="24"/>
          <w:szCs w:val="24"/>
        </w:rPr>
        <w:t xml:space="preserve"> представляет Главе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="00BD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  <w:r w:rsidRPr="00682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682217">
        <w:rPr>
          <w:rFonts w:ascii="Times New Roman" w:hAnsi="Times New Roman" w:cs="Times New Roman"/>
          <w:sz w:val="24"/>
          <w:szCs w:val="24"/>
        </w:rPr>
        <w:t xml:space="preserve">и размещает на официальном сайте </w:t>
      </w:r>
      <w:r w:rsidRPr="002279B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="00BD11D6">
        <w:rPr>
          <w:rFonts w:ascii="Times New Roman" w:hAnsi="Times New Roman" w:cs="Times New Roman"/>
          <w:sz w:val="24"/>
          <w:szCs w:val="24"/>
        </w:rPr>
        <w:t xml:space="preserve"> </w:t>
      </w:r>
      <w:r w:rsidRPr="002279BB">
        <w:rPr>
          <w:rFonts w:ascii="Times New Roman" w:hAnsi="Times New Roman" w:cs="Times New Roman"/>
          <w:sz w:val="24"/>
          <w:szCs w:val="24"/>
        </w:rPr>
        <w:t>Приозерский муниципального района Ленинградской области 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217">
        <w:rPr>
          <w:rFonts w:ascii="Times New Roman" w:hAnsi="Times New Roman" w:cs="Times New Roman"/>
          <w:sz w:val="24"/>
          <w:szCs w:val="24"/>
        </w:rPr>
        <w:t>ежегодный доклад</w:t>
      </w:r>
      <w:proofErr w:type="gramEnd"/>
      <w:r w:rsidRPr="0068221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82217">
        <w:rPr>
          <w:rFonts w:ascii="Times New Roman" w:hAnsi="Times New Roman" w:cs="Times New Roman"/>
          <w:sz w:val="24"/>
          <w:szCs w:val="24"/>
        </w:rPr>
        <w:t>Об итогах социально-экономического развития муниципального образования», содержащий следующие показатели и характеристики за отчетный год:</w:t>
      </w:r>
      <w:proofErr w:type="gramEnd"/>
    </w:p>
    <w:p w:rsidR="00D50748" w:rsidRPr="00682217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17">
        <w:rPr>
          <w:rFonts w:ascii="Times New Roman" w:hAnsi="Times New Roman" w:cs="Times New Roman"/>
          <w:sz w:val="24"/>
          <w:szCs w:val="24"/>
        </w:rPr>
        <w:t>а) оценка степени достижения утвержденных показателей среднесрочного прогноза;</w:t>
      </w:r>
    </w:p>
    <w:p w:rsidR="00D50748" w:rsidRPr="00682217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17">
        <w:rPr>
          <w:rFonts w:ascii="Times New Roman" w:hAnsi="Times New Roman" w:cs="Times New Roman"/>
          <w:sz w:val="24"/>
          <w:szCs w:val="24"/>
        </w:rPr>
        <w:t>б) оценка влияния внутренних и внешних условий на достижение показателей среднесрочного прогноза;</w:t>
      </w:r>
    </w:p>
    <w:p w:rsidR="00D50748" w:rsidRPr="00682217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17">
        <w:rPr>
          <w:rFonts w:ascii="Times New Roman" w:hAnsi="Times New Roman" w:cs="Times New Roman"/>
          <w:sz w:val="24"/>
          <w:szCs w:val="24"/>
        </w:rPr>
        <w:t xml:space="preserve">в) оценка уровня социально-экономического развития муниципального образования, </w:t>
      </w:r>
      <w:r w:rsidRPr="00682217">
        <w:rPr>
          <w:rFonts w:ascii="Times New Roman" w:hAnsi="Times New Roman" w:cs="Times New Roman"/>
          <w:sz w:val="24"/>
          <w:szCs w:val="24"/>
        </w:rPr>
        <w:lastRenderedPageBreak/>
        <w:t>анализ возможных рисков.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17">
        <w:rPr>
          <w:rFonts w:ascii="Times New Roman" w:hAnsi="Times New Roman" w:cs="Times New Roman"/>
          <w:sz w:val="24"/>
          <w:szCs w:val="24"/>
        </w:rPr>
        <w:t>Доклад «Об итогах социально-экономического развития муниципального образования», после согласования с Главой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="00BD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Pr="00682217">
        <w:rPr>
          <w:rFonts w:ascii="Times New Roman" w:hAnsi="Times New Roman" w:cs="Times New Roman"/>
          <w:sz w:val="24"/>
          <w:szCs w:val="24"/>
        </w:rPr>
        <w:t xml:space="preserve">, представляется в качестве Отчета прогноза социально-экономического развития муниципального образования на среднесрочный период в федеральной информационной системе стратегического планирования Государственной автоматизированной системе «Управления» в установленные сроки. </w:t>
      </w:r>
    </w:p>
    <w:p w:rsidR="00D50748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19.О</w:t>
      </w:r>
      <w:r w:rsidRPr="00682217">
        <w:rPr>
          <w:rFonts w:ascii="Times New Roman" w:hAnsi="Times New Roman" w:cs="Times New Roman"/>
          <w:sz w:val="24"/>
          <w:szCs w:val="24"/>
        </w:rPr>
        <w:t xml:space="preserve">ценка </w:t>
      </w:r>
      <w:proofErr w:type="gramStart"/>
      <w:r w:rsidRPr="00682217">
        <w:rPr>
          <w:rFonts w:ascii="Times New Roman" w:hAnsi="Times New Roman" w:cs="Times New Roman"/>
          <w:sz w:val="24"/>
          <w:szCs w:val="24"/>
        </w:rPr>
        <w:t>качества разработки прогнозов социально-экономического развития муниципального образования</w:t>
      </w:r>
      <w:proofErr w:type="gramEnd"/>
      <w:r w:rsidRPr="00682217">
        <w:rPr>
          <w:rFonts w:ascii="Times New Roman" w:hAnsi="Times New Roman" w:cs="Times New Roman"/>
          <w:sz w:val="24"/>
          <w:szCs w:val="24"/>
        </w:rPr>
        <w:t xml:space="preserve"> на среднесрочный период осуществляется </w:t>
      </w:r>
      <w:r w:rsidR="00E21D35">
        <w:rPr>
          <w:rFonts w:ascii="Times New Roman" w:hAnsi="Times New Roman" w:cs="Times New Roman"/>
          <w:sz w:val="24"/>
          <w:szCs w:val="24"/>
        </w:rPr>
        <w:t>администрацией</w:t>
      </w:r>
      <w:r w:rsidR="00E21D35" w:rsidRPr="002B4C2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B4C2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43B26">
        <w:rPr>
          <w:rFonts w:ascii="Times New Roman" w:hAnsi="Times New Roman" w:cs="Times New Roman"/>
          <w:sz w:val="24"/>
          <w:szCs w:val="24"/>
        </w:rPr>
        <w:t xml:space="preserve"> </w:t>
      </w:r>
      <w:r w:rsidR="00D835A0">
        <w:rPr>
          <w:rFonts w:ascii="Times New Roman" w:hAnsi="Times New Roman" w:cs="Times New Roman"/>
          <w:sz w:val="24"/>
          <w:szCs w:val="24"/>
        </w:rPr>
        <w:t>Громовское</w:t>
      </w:r>
      <w:r w:rsidR="00952B2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</w:t>
      </w:r>
      <w:r w:rsidRPr="002B4C29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 </w:t>
      </w:r>
      <w:r w:rsidRPr="00682217">
        <w:rPr>
          <w:rFonts w:ascii="Times New Roman" w:hAnsi="Times New Roman" w:cs="Times New Roman"/>
          <w:sz w:val="24"/>
          <w:szCs w:val="24"/>
        </w:rPr>
        <w:t xml:space="preserve">ежегодно в срок до </w:t>
      </w:r>
      <w:r w:rsidR="00C43B2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B26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748" w:rsidRPr="00682217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</w:t>
      </w:r>
      <w:proofErr w:type="gramStart"/>
      <w:r w:rsidRPr="0068221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82217">
        <w:rPr>
          <w:rFonts w:ascii="Times New Roman" w:hAnsi="Times New Roman" w:cs="Times New Roman"/>
          <w:sz w:val="24"/>
          <w:szCs w:val="24"/>
        </w:rPr>
        <w:t xml:space="preserve"> целях оценки качества ключевыми показателями прогнозов социально-экономического развития на среднесрочный период являются следующие показатели:</w:t>
      </w:r>
    </w:p>
    <w:p w:rsidR="00F847ED" w:rsidRDefault="00F847ED" w:rsidP="00F847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0748" w:rsidRPr="00682217">
        <w:rPr>
          <w:rFonts w:ascii="Times New Roman" w:hAnsi="Times New Roman" w:cs="Times New Roman"/>
          <w:sz w:val="24"/>
          <w:szCs w:val="24"/>
        </w:rPr>
        <w:t xml:space="preserve">) </w:t>
      </w:r>
      <w:r w:rsidR="00ED08F5">
        <w:rPr>
          <w:rFonts w:ascii="Times New Roman" w:hAnsi="Times New Roman" w:cs="Times New Roman"/>
          <w:sz w:val="24"/>
          <w:szCs w:val="24"/>
        </w:rPr>
        <w:t xml:space="preserve">Демографические </w:t>
      </w:r>
      <w:r w:rsidR="00E21D35">
        <w:rPr>
          <w:rFonts w:ascii="Times New Roman" w:hAnsi="Times New Roman" w:cs="Times New Roman"/>
          <w:sz w:val="24"/>
          <w:szCs w:val="24"/>
        </w:rPr>
        <w:t>показатели,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748" w:rsidRPr="00682217" w:rsidRDefault="00D850E5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D08F5">
        <w:rPr>
          <w:rFonts w:ascii="Times New Roman" w:hAnsi="Times New Roman" w:cs="Times New Roman"/>
          <w:sz w:val="24"/>
          <w:szCs w:val="24"/>
        </w:rPr>
        <w:t>Оборот розничной торговли,</w:t>
      </w:r>
      <w:r w:rsidR="00D50748" w:rsidRPr="006A3922">
        <w:rPr>
          <w:rFonts w:ascii="Times New Roman" w:hAnsi="Times New Roman" w:cs="Times New Roman"/>
          <w:sz w:val="24"/>
          <w:szCs w:val="24"/>
        </w:rPr>
        <w:t xml:space="preserve"> </w:t>
      </w:r>
      <w:r w:rsidR="00A5353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A535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53539">
        <w:rPr>
          <w:rFonts w:ascii="Times New Roman" w:hAnsi="Times New Roman" w:cs="Times New Roman"/>
          <w:sz w:val="24"/>
          <w:szCs w:val="24"/>
        </w:rPr>
        <w:t>уб.;</w:t>
      </w:r>
    </w:p>
    <w:p w:rsidR="00B12EC6" w:rsidRDefault="00B12EC6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0748">
        <w:rPr>
          <w:rFonts w:ascii="Times New Roman" w:hAnsi="Times New Roman" w:cs="Times New Roman"/>
          <w:sz w:val="24"/>
          <w:szCs w:val="24"/>
        </w:rPr>
        <w:t xml:space="preserve">) </w:t>
      </w:r>
      <w:r w:rsidR="00ED08F5">
        <w:rPr>
          <w:rFonts w:ascii="Times New Roman" w:hAnsi="Times New Roman" w:cs="Times New Roman"/>
          <w:sz w:val="24"/>
          <w:szCs w:val="24"/>
        </w:rPr>
        <w:t>Оборот общественного питания,</w:t>
      </w:r>
      <w:r w:rsidRPr="006A3922">
        <w:rPr>
          <w:rFonts w:ascii="Times New Roman" w:hAnsi="Times New Roman" w:cs="Times New Roman"/>
          <w:sz w:val="24"/>
          <w:szCs w:val="24"/>
        </w:rPr>
        <w:t xml:space="preserve"> </w:t>
      </w:r>
      <w:r w:rsidR="00A5353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A535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53539">
        <w:rPr>
          <w:rFonts w:ascii="Times New Roman" w:hAnsi="Times New Roman" w:cs="Times New Roman"/>
          <w:sz w:val="24"/>
          <w:szCs w:val="24"/>
        </w:rPr>
        <w:t>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EC6" w:rsidRDefault="00B12EC6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074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</w:t>
      </w:r>
      <w:r w:rsidR="00E21D35">
        <w:rPr>
          <w:rFonts w:ascii="Times New Roman" w:hAnsi="Times New Roman" w:cs="Times New Roman"/>
          <w:sz w:val="24"/>
          <w:szCs w:val="24"/>
        </w:rPr>
        <w:t>работников, чел.</w:t>
      </w:r>
      <w:r w:rsidR="00A535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748" w:rsidRDefault="00B12EC6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53539">
        <w:rPr>
          <w:rFonts w:ascii="Times New Roman" w:hAnsi="Times New Roman" w:cs="Times New Roman"/>
          <w:sz w:val="24"/>
          <w:szCs w:val="24"/>
        </w:rPr>
        <w:t>Среднемесячная номинальная заработная плата</w:t>
      </w:r>
      <w:r w:rsidR="00D50748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="00E21D35">
        <w:rPr>
          <w:rFonts w:ascii="Times New Roman" w:hAnsi="Times New Roman" w:cs="Times New Roman"/>
          <w:sz w:val="24"/>
          <w:szCs w:val="24"/>
        </w:rPr>
        <w:t>работника, руб.</w:t>
      </w:r>
    </w:p>
    <w:p w:rsidR="00D50748" w:rsidRPr="00682217" w:rsidRDefault="00D50748" w:rsidP="00D507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19.2 </w:t>
      </w:r>
      <w:r w:rsidRPr="00682217">
        <w:rPr>
          <w:rFonts w:ascii="Times New Roman" w:hAnsi="Times New Roman" w:cs="Times New Roman"/>
          <w:sz w:val="24"/>
          <w:szCs w:val="24"/>
        </w:rPr>
        <w:t>Оценка качества осуществляется путем расчета среднего отклонения отчетных значений ключевых показателей от прогнозных значений, рассчитанных на отчетный год, с применением следующих формул:</w:t>
      </w:r>
    </w:p>
    <w:tbl>
      <w:tblPr>
        <w:tblW w:w="5000" w:type="pct"/>
        <w:jc w:val="center"/>
        <w:tblLayout w:type="fixed"/>
        <w:tblLook w:val="0000"/>
      </w:tblPr>
      <w:tblGrid>
        <w:gridCol w:w="1352"/>
        <w:gridCol w:w="620"/>
        <w:gridCol w:w="6799"/>
        <w:gridCol w:w="1262"/>
        <w:gridCol w:w="104"/>
      </w:tblGrid>
      <w:tr w:rsidR="00D50748" w:rsidRPr="00682217" w:rsidTr="00C1505A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D50748" w:rsidRPr="00682217" w:rsidRDefault="00D50748" w:rsidP="00C1505A">
            <w:pPr>
              <w:pStyle w:val="a6"/>
              <w:jc w:val="center"/>
              <w:rPr>
                <w:color w:val="000000"/>
              </w:rPr>
            </w:pPr>
            <w:r w:rsidRPr="00682217">
              <w:rPr>
                <w:color w:val="000000"/>
                <w:position w:val="-24"/>
              </w:rPr>
              <w:object w:dxaOrig="11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 fillcolor="window">
                  <v:imagedata r:id="rId8" o:title=""/>
                </v:shape>
                <o:OLEObject Type="Embed" ProgID="Equation.3" ShapeID="_x0000_i1025" DrawAspect="Content" ObjectID="_1725885979" r:id="rId9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D50748" w:rsidRPr="00682217" w:rsidRDefault="00D50748" w:rsidP="00C1505A">
            <w:pPr>
              <w:pStyle w:val="a8"/>
              <w:rPr>
                <w:color w:val="000000"/>
              </w:rPr>
            </w:pPr>
            <w:r w:rsidRPr="00682217">
              <w:rPr>
                <w:color w:val="000000"/>
              </w:rPr>
              <w:t>(1)</w:t>
            </w:r>
          </w:p>
        </w:tc>
      </w:tr>
      <w:tr w:rsidR="00D50748" w:rsidRPr="00682217" w:rsidTr="00C1505A">
        <w:trPr>
          <w:jc w:val="center"/>
        </w:trPr>
        <w:tc>
          <w:tcPr>
            <w:tcW w:w="2022" w:type="dxa"/>
            <w:gridSpan w:val="2"/>
          </w:tcPr>
          <w:p w:rsidR="00D50748" w:rsidRPr="00682217" w:rsidRDefault="00D50748" w:rsidP="00C1505A">
            <w:pPr>
              <w:pStyle w:val="a8"/>
              <w:rPr>
                <w:color w:val="000000"/>
              </w:rPr>
            </w:pPr>
            <w:r w:rsidRPr="00682217">
              <w:rPr>
                <w:color w:val="000000"/>
              </w:rPr>
              <w:t>где:</w:t>
            </w:r>
          </w:p>
        </w:tc>
        <w:tc>
          <w:tcPr>
            <w:tcW w:w="8399" w:type="dxa"/>
            <w:gridSpan w:val="3"/>
          </w:tcPr>
          <w:p w:rsidR="00D50748" w:rsidRPr="00682217" w:rsidRDefault="00D50748" w:rsidP="00C1505A">
            <w:pPr>
              <w:pStyle w:val="a8"/>
              <w:rPr>
                <w:color w:val="000000"/>
              </w:rPr>
            </w:pPr>
          </w:p>
        </w:tc>
      </w:tr>
      <w:tr w:rsidR="00D50748" w:rsidRPr="00682217" w:rsidTr="00C1505A">
        <w:trPr>
          <w:gridAfter w:val="1"/>
          <w:wAfter w:w="107" w:type="dxa"/>
          <w:jc w:val="center"/>
        </w:trPr>
        <w:tc>
          <w:tcPr>
            <w:tcW w:w="1384" w:type="dxa"/>
          </w:tcPr>
          <w:p w:rsidR="00D50748" w:rsidRPr="00682217" w:rsidRDefault="00D50748" w:rsidP="00C1505A">
            <w:pPr>
              <w:pStyle w:val="a6"/>
              <w:rPr>
                <w:color w:val="000000"/>
              </w:rPr>
            </w:pPr>
            <w:r w:rsidRPr="00682217">
              <w:rPr>
                <w:color w:val="000000"/>
                <w:position w:val="-14"/>
              </w:rPr>
              <w:object w:dxaOrig="260" w:dyaOrig="380">
                <v:shape id="_x0000_i1026" type="#_x0000_t75" style="width:14.25pt;height:19.5pt" o:ole="">
                  <v:imagedata r:id="rId10" o:title=""/>
                </v:shape>
                <o:OLEObject Type="Embed" ProgID="Equation.3" ShapeID="_x0000_i1026" DrawAspect="Content" ObjectID="_1725885980" r:id="rId11"/>
              </w:object>
            </w:r>
          </w:p>
        </w:tc>
        <w:tc>
          <w:tcPr>
            <w:tcW w:w="8930" w:type="dxa"/>
            <w:gridSpan w:val="3"/>
          </w:tcPr>
          <w:p w:rsidR="00D50748" w:rsidRPr="00682217" w:rsidRDefault="00D50748" w:rsidP="00C1505A">
            <w:pPr>
              <w:pStyle w:val="a8"/>
              <w:ind w:firstLine="34"/>
              <w:rPr>
                <w:color w:val="000000"/>
              </w:rPr>
            </w:pPr>
            <w:r w:rsidRPr="00682217">
              <w:rPr>
                <w:color w:val="000000"/>
              </w:rPr>
              <w:t>- среднее отклонение отчетных значений ключевых макропоказателей</w:t>
            </w:r>
          </w:p>
        </w:tc>
      </w:tr>
      <w:tr w:rsidR="00D50748" w:rsidRPr="00682217" w:rsidTr="00C1505A">
        <w:trPr>
          <w:gridAfter w:val="1"/>
          <w:wAfter w:w="107" w:type="dxa"/>
          <w:jc w:val="center"/>
        </w:trPr>
        <w:tc>
          <w:tcPr>
            <w:tcW w:w="1384" w:type="dxa"/>
          </w:tcPr>
          <w:p w:rsidR="00D50748" w:rsidRPr="00682217" w:rsidRDefault="00D50748" w:rsidP="00C1505A">
            <w:pPr>
              <w:pStyle w:val="a6"/>
              <w:rPr>
                <w:color w:val="000000"/>
              </w:rPr>
            </w:pPr>
            <w:r w:rsidRPr="00682217">
              <w:rPr>
                <w:color w:val="000000"/>
                <w:position w:val="-12"/>
              </w:rPr>
              <w:object w:dxaOrig="320" w:dyaOrig="360">
                <v:shape id="_x0000_i1027" type="#_x0000_t75" style="width:17.25pt;height:18pt" o:ole="">
                  <v:imagedata r:id="rId12" o:title=""/>
                </v:shape>
                <o:OLEObject Type="Embed" ProgID="Equation.3" ShapeID="_x0000_i1027" DrawAspect="Content" ObjectID="_1725885981" r:id="rId13"/>
              </w:object>
            </w:r>
          </w:p>
        </w:tc>
        <w:tc>
          <w:tcPr>
            <w:tcW w:w="8930" w:type="dxa"/>
            <w:gridSpan w:val="3"/>
          </w:tcPr>
          <w:p w:rsidR="00D50748" w:rsidRPr="00682217" w:rsidRDefault="00D50748" w:rsidP="00C1505A">
            <w:pPr>
              <w:pStyle w:val="a8"/>
              <w:ind w:firstLine="34"/>
              <w:rPr>
                <w:color w:val="000000"/>
              </w:rPr>
            </w:pPr>
            <w:r w:rsidRPr="00682217">
              <w:rPr>
                <w:color w:val="000000"/>
              </w:rPr>
              <w:t xml:space="preserve">- отклонение по </w:t>
            </w:r>
            <w:proofErr w:type="spellStart"/>
            <w:r w:rsidRPr="00682217">
              <w:rPr>
                <w:color w:val="000000"/>
                <w:lang w:val="en-US"/>
              </w:rPr>
              <w:t>i</w:t>
            </w:r>
            <w:proofErr w:type="spellEnd"/>
            <w:r w:rsidRPr="00682217">
              <w:rPr>
                <w:color w:val="000000"/>
              </w:rPr>
              <w:t>-</w:t>
            </w:r>
            <w:proofErr w:type="spellStart"/>
            <w:r w:rsidRPr="00682217">
              <w:rPr>
                <w:color w:val="000000"/>
              </w:rPr>
              <w:t>му</w:t>
            </w:r>
            <w:proofErr w:type="spellEnd"/>
            <w:r w:rsidRPr="00682217">
              <w:rPr>
                <w:color w:val="000000"/>
              </w:rPr>
              <w:t xml:space="preserve"> </w:t>
            </w:r>
            <w:proofErr w:type="gramStart"/>
            <w:r w:rsidRPr="00682217">
              <w:rPr>
                <w:color w:val="000000"/>
              </w:rPr>
              <w:t>ключевому</w:t>
            </w:r>
            <w:proofErr w:type="gramEnd"/>
            <w:r w:rsidRPr="00682217">
              <w:rPr>
                <w:color w:val="000000"/>
              </w:rPr>
              <w:t xml:space="preserve"> </w:t>
            </w:r>
            <w:proofErr w:type="spellStart"/>
            <w:r w:rsidRPr="00682217">
              <w:rPr>
                <w:color w:val="000000"/>
              </w:rPr>
              <w:t>макропоказателей</w:t>
            </w:r>
            <w:proofErr w:type="spellEnd"/>
          </w:p>
        </w:tc>
      </w:tr>
      <w:tr w:rsidR="00D50748" w:rsidRPr="00682217" w:rsidTr="00C1505A">
        <w:trPr>
          <w:gridAfter w:val="1"/>
          <w:wAfter w:w="107" w:type="dxa"/>
          <w:jc w:val="center"/>
        </w:trPr>
        <w:tc>
          <w:tcPr>
            <w:tcW w:w="1384" w:type="dxa"/>
          </w:tcPr>
          <w:p w:rsidR="00D50748" w:rsidRPr="00682217" w:rsidRDefault="00D50748" w:rsidP="00C1505A">
            <w:pPr>
              <w:pStyle w:val="a6"/>
              <w:rPr>
                <w:color w:val="000000"/>
                <w:position w:val="-30"/>
              </w:rPr>
            </w:pPr>
            <w:r w:rsidRPr="00682217">
              <w:rPr>
                <w:color w:val="000000"/>
                <w:position w:val="-30"/>
                <w:lang w:val="en-US"/>
              </w:rPr>
              <w:t>N</w:t>
            </w:r>
          </w:p>
        </w:tc>
        <w:tc>
          <w:tcPr>
            <w:tcW w:w="8930" w:type="dxa"/>
            <w:gridSpan w:val="3"/>
          </w:tcPr>
          <w:p w:rsidR="00D50748" w:rsidRPr="00682217" w:rsidRDefault="00D50748" w:rsidP="00C1505A">
            <w:pPr>
              <w:pStyle w:val="a8"/>
              <w:ind w:firstLine="34"/>
              <w:rPr>
                <w:color w:val="000000"/>
              </w:rPr>
            </w:pPr>
            <w:r w:rsidRPr="00682217">
              <w:rPr>
                <w:color w:val="000000"/>
              </w:rPr>
              <w:t xml:space="preserve">- общее количество </w:t>
            </w:r>
            <w:proofErr w:type="gramStart"/>
            <w:r w:rsidRPr="00682217">
              <w:rPr>
                <w:color w:val="000000"/>
              </w:rPr>
              <w:t>ключевых</w:t>
            </w:r>
            <w:proofErr w:type="gramEnd"/>
            <w:r w:rsidRPr="00682217">
              <w:rPr>
                <w:color w:val="000000"/>
              </w:rPr>
              <w:t xml:space="preserve"> макропоказателей прогноза, используемых для оценки качества прогноза</w:t>
            </w:r>
          </w:p>
        </w:tc>
      </w:tr>
    </w:tbl>
    <w:p w:rsidR="00D50748" w:rsidRPr="00682217" w:rsidRDefault="00D50748" w:rsidP="00D50748">
      <w:pPr>
        <w:tabs>
          <w:tab w:val="left" w:pos="851"/>
        </w:tabs>
        <w:rPr>
          <w:color w:val="000000"/>
        </w:rPr>
      </w:pPr>
    </w:p>
    <w:p w:rsidR="00D50748" w:rsidRPr="00443146" w:rsidRDefault="00D50748" w:rsidP="00D50748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443146">
        <w:rPr>
          <w:color w:val="000000"/>
          <w:sz w:val="24"/>
          <w:szCs w:val="24"/>
        </w:rPr>
        <w:t xml:space="preserve">Для показателей, которые определяются в рублях или человека (иных натуральных единицах)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/>
      </w:tblPr>
      <w:tblGrid>
        <w:gridCol w:w="8770"/>
        <w:gridCol w:w="1367"/>
      </w:tblGrid>
      <w:tr w:rsidR="00D50748" w:rsidRPr="00443146" w:rsidTr="00C1505A">
        <w:trPr>
          <w:trHeight w:val="680"/>
          <w:jc w:val="center"/>
        </w:trPr>
        <w:tc>
          <w:tcPr>
            <w:tcW w:w="9021" w:type="dxa"/>
            <w:vAlign w:val="center"/>
          </w:tcPr>
          <w:p w:rsidR="00D50748" w:rsidRPr="00443146" w:rsidRDefault="00D50748" w:rsidP="00C1505A">
            <w:pPr>
              <w:pStyle w:val="a6"/>
              <w:jc w:val="center"/>
              <w:rPr>
                <w:color w:val="000000"/>
              </w:rPr>
            </w:pPr>
            <w:r w:rsidRPr="00443146">
              <w:rPr>
                <w:color w:val="000000"/>
                <w:position w:val="-32"/>
              </w:rPr>
              <w:object w:dxaOrig="2700" w:dyaOrig="740">
                <v:shape id="_x0000_i1028" type="#_x0000_t75" style="width:153pt;height:39.75pt" o:ole="" fillcolor="window">
                  <v:imagedata r:id="rId14" o:title=""/>
                </v:shape>
                <o:OLEObject Type="Embed" ProgID="Equation.3" ShapeID="_x0000_i1028" DrawAspect="Content" ObjectID="_1725885982" r:id="rId15"/>
              </w:object>
            </w:r>
          </w:p>
        </w:tc>
        <w:tc>
          <w:tcPr>
            <w:tcW w:w="1400" w:type="dxa"/>
            <w:vAlign w:val="center"/>
          </w:tcPr>
          <w:p w:rsidR="00D50748" w:rsidRPr="00443146" w:rsidRDefault="00D50748" w:rsidP="00C1505A">
            <w:pPr>
              <w:pStyle w:val="a8"/>
              <w:rPr>
                <w:color w:val="000000"/>
              </w:rPr>
            </w:pPr>
            <w:r w:rsidRPr="00443146">
              <w:rPr>
                <w:color w:val="000000"/>
              </w:rPr>
              <w:t>(2)</w:t>
            </w:r>
          </w:p>
        </w:tc>
      </w:tr>
    </w:tbl>
    <w:p w:rsidR="00D50748" w:rsidRPr="00443146" w:rsidRDefault="00D50748" w:rsidP="00D50748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443146">
        <w:rPr>
          <w:color w:val="000000"/>
          <w:sz w:val="24"/>
          <w:szCs w:val="24"/>
        </w:rPr>
        <w:t xml:space="preserve">Для показателей, которые определяются в процентах,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/>
      </w:tblPr>
      <w:tblGrid>
        <w:gridCol w:w="1351"/>
        <w:gridCol w:w="620"/>
        <w:gridCol w:w="6799"/>
        <w:gridCol w:w="1125"/>
        <w:gridCol w:w="242"/>
      </w:tblGrid>
      <w:tr w:rsidR="00D50748" w:rsidRPr="00443146" w:rsidTr="00C1505A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D50748" w:rsidRPr="00443146" w:rsidRDefault="00D50748" w:rsidP="00C1505A">
            <w:pPr>
              <w:pStyle w:val="a6"/>
              <w:jc w:val="center"/>
              <w:rPr>
                <w:color w:val="000000"/>
              </w:rPr>
            </w:pPr>
            <w:r w:rsidRPr="00443146">
              <w:rPr>
                <w:color w:val="000000"/>
                <w:position w:val="-14"/>
              </w:rPr>
              <w:object w:dxaOrig="1540" w:dyaOrig="400">
                <v:shape id="_x0000_i1029" type="#_x0000_t75" style="width:87pt;height:21pt" o:ole="" fillcolor="window">
                  <v:imagedata r:id="rId16" o:title=""/>
                </v:shape>
                <o:OLEObject Type="Embed" ProgID="Equation.3" ShapeID="_x0000_i1029" DrawAspect="Content" ObjectID="_1725885983" r:id="rId17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D50748" w:rsidRPr="00443146" w:rsidRDefault="00D50748" w:rsidP="00C1505A">
            <w:pPr>
              <w:pStyle w:val="a8"/>
              <w:rPr>
                <w:color w:val="000000"/>
              </w:rPr>
            </w:pPr>
            <w:r w:rsidRPr="00443146">
              <w:rPr>
                <w:color w:val="000000"/>
              </w:rPr>
              <w:t>(3)</w:t>
            </w:r>
          </w:p>
        </w:tc>
      </w:tr>
      <w:tr w:rsidR="00D50748" w:rsidRPr="00682217" w:rsidTr="00C1505A">
        <w:trPr>
          <w:jc w:val="center"/>
        </w:trPr>
        <w:tc>
          <w:tcPr>
            <w:tcW w:w="2022" w:type="dxa"/>
            <w:gridSpan w:val="2"/>
          </w:tcPr>
          <w:p w:rsidR="00D50748" w:rsidRPr="00682217" w:rsidRDefault="00D50748" w:rsidP="00C1505A">
            <w:pPr>
              <w:pStyle w:val="a8"/>
              <w:rPr>
                <w:color w:val="000000"/>
              </w:rPr>
            </w:pPr>
            <w:r w:rsidRPr="00682217">
              <w:rPr>
                <w:color w:val="000000"/>
              </w:rPr>
              <w:t>где:</w:t>
            </w:r>
          </w:p>
        </w:tc>
        <w:tc>
          <w:tcPr>
            <w:tcW w:w="8399" w:type="dxa"/>
            <w:gridSpan w:val="3"/>
          </w:tcPr>
          <w:p w:rsidR="00D50748" w:rsidRPr="00682217" w:rsidRDefault="00D50748" w:rsidP="00C1505A">
            <w:pPr>
              <w:pStyle w:val="a8"/>
              <w:rPr>
                <w:color w:val="000000"/>
              </w:rPr>
            </w:pPr>
          </w:p>
        </w:tc>
      </w:tr>
      <w:tr w:rsidR="00D50748" w:rsidRPr="00682217" w:rsidTr="00C1505A">
        <w:trPr>
          <w:gridAfter w:val="1"/>
          <w:wAfter w:w="248" w:type="dxa"/>
          <w:jc w:val="center"/>
        </w:trPr>
        <w:tc>
          <w:tcPr>
            <w:tcW w:w="1384" w:type="dxa"/>
          </w:tcPr>
          <w:p w:rsidR="00D50748" w:rsidRPr="00682217" w:rsidRDefault="00D50748" w:rsidP="00C1505A">
            <w:pPr>
              <w:pStyle w:val="a6"/>
              <w:rPr>
                <w:color w:val="000000"/>
              </w:rPr>
            </w:pPr>
            <w:r w:rsidRPr="00682217">
              <w:rPr>
                <w:color w:val="000000"/>
                <w:position w:val="-14"/>
              </w:rPr>
              <w:object w:dxaOrig="320" w:dyaOrig="380">
                <v:shape id="_x0000_i1030" type="#_x0000_t75" style="width:17.25pt;height:19.5pt" o:ole="">
                  <v:imagedata r:id="rId18" o:title=""/>
                </v:shape>
                <o:OLEObject Type="Embed" ProgID="Equation.3" ShapeID="_x0000_i1030" DrawAspect="Content" ObjectID="_1725885984" r:id="rId19"/>
              </w:object>
            </w:r>
          </w:p>
        </w:tc>
        <w:tc>
          <w:tcPr>
            <w:tcW w:w="8789" w:type="dxa"/>
            <w:gridSpan w:val="3"/>
          </w:tcPr>
          <w:p w:rsidR="00D50748" w:rsidRPr="00682217" w:rsidRDefault="00D50748" w:rsidP="00C1505A">
            <w:pPr>
              <w:pStyle w:val="a8"/>
              <w:rPr>
                <w:color w:val="000000"/>
              </w:rPr>
            </w:pPr>
            <w:r w:rsidRPr="00682217">
              <w:rPr>
                <w:color w:val="000000"/>
              </w:rPr>
              <w:t xml:space="preserve">- фактическое значение i-го ключевого макропоказателя за отчетный год </w:t>
            </w:r>
          </w:p>
        </w:tc>
      </w:tr>
      <w:tr w:rsidR="00D50748" w:rsidRPr="00682217" w:rsidTr="00C1505A">
        <w:trPr>
          <w:gridAfter w:val="1"/>
          <w:wAfter w:w="248" w:type="dxa"/>
          <w:jc w:val="center"/>
        </w:trPr>
        <w:tc>
          <w:tcPr>
            <w:tcW w:w="1384" w:type="dxa"/>
          </w:tcPr>
          <w:p w:rsidR="00D50748" w:rsidRPr="00682217" w:rsidRDefault="00D50748" w:rsidP="00C1505A">
            <w:pPr>
              <w:pStyle w:val="a6"/>
              <w:rPr>
                <w:color w:val="000000"/>
              </w:rPr>
            </w:pPr>
            <w:r w:rsidRPr="00682217">
              <w:rPr>
                <w:color w:val="000000"/>
                <w:position w:val="-14"/>
              </w:rPr>
              <w:object w:dxaOrig="420" w:dyaOrig="380">
                <v:shape id="_x0000_i1031" type="#_x0000_t75" style="width:22.5pt;height:20.25pt" o:ole="">
                  <v:imagedata r:id="rId20" o:title=""/>
                </v:shape>
                <o:OLEObject Type="Embed" ProgID="Equation.3" ShapeID="_x0000_i1031" DrawAspect="Content" ObjectID="_1725885985" r:id="rId21"/>
              </w:object>
            </w:r>
          </w:p>
        </w:tc>
        <w:tc>
          <w:tcPr>
            <w:tcW w:w="8789" w:type="dxa"/>
            <w:gridSpan w:val="3"/>
          </w:tcPr>
          <w:p w:rsidR="00D50748" w:rsidRDefault="00D50748" w:rsidP="00C1505A">
            <w:pPr>
              <w:pStyle w:val="a8"/>
              <w:rPr>
                <w:color w:val="000000"/>
              </w:rPr>
            </w:pPr>
            <w:r w:rsidRPr="00682217">
              <w:rPr>
                <w:color w:val="000000"/>
              </w:rPr>
              <w:t>- прогнозное значение i-го ключевого макропоказателя на год, утвержденное в нормативно-правовом акте муниципального образования об одобрении прогноза на среднесрочный период</w:t>
            </w:r>
          </w:p>
          <w:p w:rsidR="00D50748" w:rsidRPr="00682217" w:rsidRDefault="00D50748" w:rsidP="00C1505A">
            <w:pPr>
              <w:pStyle w:val="a8"/>
              <w:rPr>
                <w:color w:val="000000"/>
              </w:rPr>
            </w:pPr>
          </w:p>
        </w:tc>
      </w:tr>
    </w:tbl>
    <w:p w:rsidR="00D50748" w:rsidRPr="00682217" w:rsidRDefault="00D50748" w:rsidP="00D50748">
      <w:pPr>
        <w:tabs>
          <w:tab w:val="left" w:pos="851"/>
        </w:tabs>
        <w:rPr>
          <w:color w:val="000000"/>
        </w:rPr>
      </w:pPr>
    </w:p>
    <w:p w:rsidR="00D50748" w:rsidRPr="00682217" w:rsidRDefault="00D50748" w:rsidP="00C1505A">
      <w:pPr>
        <w:pStyle w:val="ConsPlusNormal"/>
        <w:numPr>
          <w:ilvl w:val="1"/>
          <w:numId w:val="2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217">
        <w:rPr>
          <w:rFonts w:ascii="Times New Roman" w:hAnsi="Times New Roman" w:cs="Times New Roman"/>
          <w:sz w:val="24"/>
          <w:szCs w:val="24"/>
        </w:rPr>
        <w:t xml:space="preserve">В качестве критериев оценки качества прогноза на среднесрочный период </w:t>
      </w:r>
      <w:r w:rsidRPr="00682217">
        <w:rPr>
          <w:rFonts w:ascii="Times New Roman" w:hAnsi="Times New Roman" w:cs="Times New Roman"/>
          <w:sz w:val="24"/>
          <w:szCs w:val="24"/>
        </w:rPr>
        <w:lastRenderedPageBreak/>
        <w:t>используется следующая градация оценки:</w:t>
      </w:r>
    </w:p>
    <w:p w:rsidR="00D50748" w:rsidRPr="00D50748" w:rsidRDefault="00D50748" w:rsidP="00D50748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D50748">
        <w:rPr>
          <w:sz w:val="24"/>
          <w:szCs w:val="24"/>
        </w:rPr>
        <w:t xml:space="preserve">если расчетное среднее отклонение </w:t>
      </w:r>
      <w:r w:rsidRPr="00D50748">
        <w:rPr>
          <w:color w:val="000000"/>
          <w:sz w:val="24"/>
          <w:szCs w:val="24"/>
        </w:rPr>
        <w:t>отчетных значений ключевых макропоказателей развития экономики от прогнозных значений:</w:t>
      </w:r>
    </w:p>
    <w:p w:rsidR="00D50748" w:rsidRPr="00D50748" w:rsidRDefault="00D50748" w:rsidP="00D50748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D50748">
        <w:rPr>
          <w:color w:val="000000"/>
          <w:sz w:val="24"/>
          <w:szCs w:val="24"/>
        </w:rPr>
        <w:t>менее 20% - качество прогноза признается хорошим;</w:t>
      </w:r>
    </w:p>
    <w:p w:rsidR="00D50748" w:rsidRPr="00D50748" w:rsidRDefault="00D50748" w:rsidP="00D5074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D50748">
        <w:rPr>
          <w:color w:val="000000"/>
          <w:sz w:val="24"/>
          <w:szCs w:val="24"/>
        </w:rPr>
        <w:t>от 20 до 50% - качество прогноза признается удовлетворительным;</w:t>
      </w:r>
    </w:p>
    <w:p w:rsidR="00D50748" w:rsidRPr="00D50748" w:rsidRDefault="00D50748" w:rsidP="00D50748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D50748">
        <w:rPr>
          <w:sz w:val="24"/>
          <w:szCs w:val="24"/>
        </w:rPr>
        <w:t xml:space="preserve"> более 50% - качество прогноза признается неудовлетворительным.</w:t>
      </w:r>
    </w:p>
    <w:p w:rsidR="00D50748" w:rsidRPr="00D50748" w:rsidRDefault="00D50748" w:rsidP="00D50748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D50748">
        <w:rPr>
          <w:color w:val="000000"/>
          <w:sz w:val="24"/>
          <w:szCs w:val="24"/>
        </w:rPr>
        <w:t>Результаты оценки качества прогноза могут быть включены в ежегодный д</w:t>
      </w:r>
      <w:r w:rsidRPr="00D50748">
        <w:rPr>
          <w:sz w:val="24"/>
          <w:szCs w:val="24"/>
        </w:rPr>
        <w:t>оклад «Об итогах социально-экономического развития муниципального образования», формируемый в соответствии с п. 18 настоящего Порядка.</w:t>
      </w:r>
    </w:p>
    <w:p w:rsidR="00D50748" w:rsidRPr="00D50748" w:rsidRDefault="00D50748" w:rsidP="00D50748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D50748">
        <w:rPr>
          <w:sz w:val="24"/>
          <w:szCs w:val="24"/>
        </w:rPr>
        <w:t>20.</w:t>
      </w:r>
      <w:r w:rsidR="0060203F">
        <w:rPr>
          <w:sz w:val="24"/>
          <w:szCs w:val="24"/>
        </w:rPr>
        <w:t xml:space="preserve"> </w:t>
      </w:r>
      <w:proofErr w:type="gramStart"/>
      <w:r w:rsidRPr="00D50748">
        <w:rPr>
          <w:sz w:val="24"/>
          <w:szCs w:val="24"/>
        </w:rPr>
        <w:t xml:space="preserve">При необходимости Администрация муниципального образования </w:t>
      </w:r>
      <w:r w:rsidR="00D835A0"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 поселение муниципального образования</w:t>
      </w:r>
      <w:r w:rsidR="00443146">
        <w:rPr>
          <w:sz w:val="24"/>
          <w:szCs w:val="24"/>
        </w:rPr>
        <w:t xml:space="preserve"> </w:t>
      </w:r>
      <w:r w:rsidRPr="00D50748">
        <w:rPr>
          <w:sz w:val="24"/>
          <w:szCs w:val="24"/>
        </w:rPr>
        <w:t>Приозерский муниципальный район Ленинградской области по итогам рассмотрения информации, указанной в пункте 18 настоящего Порядка, в случае существенного отклонения параметров прогноза социально-экономического развития муниципального образования на среднесрочный период от фактических данных, а также в случае признания качества прогноза «удовлетворительным»  или «неудовлетворительным» принимает  дополнительные меры по повышению качества прогноза: проводят  мероприятия</w:t>
      </w:r>
      <w:proofErr w:type="gramEnd"/>
      <w:r w:rsidRPr="00D50748">
        <w:rPr>
          <w:sz w:val="24"/>
          <w:szCs w:val="24"/>
        </w:rPr>
        <w:t xml:space="preserve"> по актуализации источников ретроспективной информации, проводят </w:t>
      </w:r>
      <w:proofErr w:type="gramStart"/>
      <w:r w:rsidRPr="00D50748">
        <w:rPr>
          <w:sz w:val="24"/>
          <w:szCs w:val="24"/>
        </w:rPr>
        <w:t>обучение специалистов по вопросам</w:t>
      </w:r>
      <w:proofErr w:type="gramEnd"/>
      <w:r w:rsidRPr="00D50748">
        <w:rPr>
          <w:sz w:val="24"/>
          <w:szCs w:val="24"/>
        </w:rPr>
        <w:t xml:space="preserve"> прогнозирования социально-экономического развития на муниципальном уровне и др. </w:t>
      </w:r>
    </w:p>
    <w:p w:rsidR="00D50748" w:rsidRPr="00443146" w:rsidRDefault="00D50748" w:rsidP="00D50748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43146">
        <w:rPr>
          <w:sz w:val="24"/>
          <w:szCs w:val="24"/>
        </w:rPr>
        <w:t>21.</w:t>
      </w:r>
      <w:r w:rsidR="0060203F">
        <w:rPr>
          <w:sz w:val="24"/>
          <w:szCs w:val="24"/>
        </w:rPr>
        <w:t xml:space="preserve"> </w:t>
      </w:r>
      <w:r w:rsidRPr="00443146">
        <w:rPr>
          <w:sz w:val="24"/>
          <w:szCs w:val="24"/>
        </w:rPr>
        <w:t xml:space="preserve">Результаты мониторинга контроля и оценка качества Прогноза на среднесрочный период используются (учитываются) </w:t>
      </w:r>
      <w:r w:rsidR="00443146">
        <w:rPr>
          <w:sz w:val="24"/>
          <w:szCs w:val="24"/>
        </w:rPr>
        <w:t>администрацией</w:t>
      </w:r>
      <w:r w:rsidRPr="00443146">
        <w:rPr>
          <w:sz w:val="24"/>
          <w:szCs w:val="24"/>
        </w:rPr>
        <w:t xml:space="preserve"> муниципального образования</w:t>
      </w:r>
      <w:r w:rsidR="0060203F">
        <w:rPr>
          <w:sz w:val="24"/>
          <w:szCs w:val="24"/>
        </w:rPr>
        <w:t xml:space="preserve"> </w:t>
      </w:r>
      <w:r w:rsidR="00D835A0">
        <w:rPr>
          <w:sz w:val="24"/>
          <w:szCs w:val="24"/>
        </w:rPr>
        <w:t>Громовское</w:t>
      </w:r>
      <w:r w:rsidR="00952B29">
        <w:rPr>
          <w:sz w:val="24"/>
          <w:szCs w:val="24"/>
        </w:rPr>
        <w:t xml:space="preserve"> сельское поселение муниципального образования</w:t>
      </w:r>
      <w:r w:rsidRPr="00443146">
        <w:rPr>
          <w:sz w:val="24"/>
          <w:szCs w:val="24"/>
        </w:rPr>
        <w:t xml:space="preserve"> Приозерский муниципальный район Ленинградской области при разработке Прогноза на среднесрочный период в следующем плановом периоде.</w:t>
      </w:r>
    </w:p>
    <w:p w:rsidR="00D50748" w:rsidRPr="00682217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Pr="00682217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Pr="00682217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Pr="00682217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Pr="00682217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Pr="00682217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Pr="00682217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p w:rsidR="00D50748" w:rsidRDefault="00D50748" w:rsidP="00D50748">
      <w:pPr>
        <w:widowControl w:val="0"/>
        <w:autoSpaceDE w:val="0"/>
        <w:autoSpaceDN w:val="0"/>
        <w:adjustRightInd w:val="0"/>
        <w:ind w:firstLine="709"/>
        <w:jc w:val="both"/>
      </w:pPr>
    </w:p>
    <w:sectPr w:rsidR="00D50748" w:rsidSect="00952B29">
      <w:pgSz w:w="11906" w:h="16838"/>
      <w:pgMar w:top="1134" w:right="567" w:bottom="1134" w:left="1418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1F" w:rsidRDefault="00BC481F">
      <w:r>
        <w:separator/>
      </w:r>
    </w:p>
  </w:endnote>
  <w:endnote w:type="continuationSeparator" w:id="0">
    <w:p w:rsidR="00BC481F" w:rsidRDefault="00BC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1F" w:rsidRDefault="00BC481F">
      <w:r>
        <w:separator/>
      </w:r>
    </w:p>
  </w:footnote>
  <w:footnote w:type="continuationSeparator" w:id="0">
    <w:p w:rsidR="00BC481F" w:rsidRDefault="00BC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98E3BE8"/>
    <w:multiLevelType w:val="hybridMultilevel"/>
    <w:tmpl w:val="1A54865C"/>
    <w:lvl w:ilvl="0" w:tplc="6D8AC2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C95893"/>
    <w:multiLevelType w:val="hybridMultilevel"/>
    <w:tmpl w:val="5B428FEC"/>
    <w:lvl w:ilvl="0" w:tplc="EBA6E69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D0572"/>
    <w:multiLevelType w:val="hybridMultilevel"/>
    <w:tmpl w:val="6D408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9576C"/>
    <w:multiLevelType w:val="multilevel"/>
    <w:tmpl w:val="3F46BD9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CAC"/>
    <w:rsid w:val="0003775B"/>
    <w:rsid w:val="00040E53"/>
    <w:rsid w:val="00043035"/>
    <w:rsid w:val="00044E38"/>
    <w:rsid w:val="00050C05"/>
    <w:rsid w:val="00055364"/>
    <w:rsid w:val="00056955"/>
    <w:rsid w:val="00056B6D"/>
    <w:rsid w:val="00067465"/>
    <w:rsid w:val="00070626"/>
    <w:rsid w:val="000745F0"/>
    <w:rsid w:val="00085037"/>
    <w:rsid w:val="000912AA"/>
    <w:rsid w:val="000B5898"/>
    <w:rsid w:val="000C2DE6"/>
    <w:rsid w:val="000C6916"/>
    <w:rsid w:val="000D17CE"/>
    <w:rsid w:val="000D1D27"/>
    <w:rsid w:val="000D568E"/>
    <w:rsid w:val="000E03B9"/>
    <w:rsid w:val="000E3719"/>
    <w:rsid w:val="000E4C9D"/>
    <w:rsid w:val="000E7FDB"/>
    <w:rsid w:val="000F099B"/>
    <w:rsid w:val="000F14FA"/>
    <w:rsid w:val="000F717D"/>
    <w:rsid w:val="001002CF"/>
    <w:rsid w:val="00101941"/>
    <w:rsid w:val="00104B8D"/>
    <w:rsid w:val="001145E5"/>
    <w:rsid w:val="00140EEC"/>
    <w:rsid w:val="0014162A"/>
    <w:rsid w:val="0014461B"/>
    <w:rsid w:val="00145318"/>
    <w:rsid w:val="00150549"/>
    <w:rsid w:val="001550CF"/>
    <w:rsid w:val="00157D23"/>
    <w:rsid w:val="001629AB"/>
    <w:rsid w:val="00165C97"/>
    <w:rsid w:val="0016622A"/>
    <w:rsid w:val="00170305"/>
    <w:rsid w:val="00172E42"/>
    <w:rsid w:val="001733D8"/>
    <w:rsid w:val="00173FE3"/>
    <w:rsid w:val="00175D11"/>
    <w:rsid w:val="00176077"/>
    <w:rsid w:val="001916CE"/>
    <w:rsid w:val="00197516"/>
    <w:rsid w:val="001A3354"/>
    <w:rsid w:val="001A5342"/>
    <w:rsid w:val="001B034B"/>
    <w:rsid w:val="001B042B"/>
    <w:rsid w:val="001B5B79"/>
    <w:rsid w:val="001C115B"/>
    <w:rsid w:val="001D1B2C"/>
    <w:rsid w:val="001D21C5"/>
    <w:rsid w:val="001D4269"/>
    <w:rsid w:val="001E413C"/>
    <w:rsid w:val="001E7202"/>
    <w:rsid w:val="001F6EC1"/>
    <w:rsid w:val="00206E93"/>
    <w:rsid w:val="00207168"/>
    <w:rsid w:val="00207B85"/>
    <w:rsid w:val="00211E9E"/>
    <w:rsid w:val="00221855"/>
    <w:rsid w:val="002233F7"/>
    <w:rsid w:val="00224B2A"/>
    <w:rsid w:val="00227DA8"/>
    <w:rsid w:val="00230A7E"/>
    <w:rsid w:val="00235AC5"/>
    <w:rsid w:val="00237EEF"/>
    <w:rsid w:val="00243513"/>
    <w:rsid w:val="00243CAA"/>
    <w:rsid w:val="0025243A"/>
    <w:rsid w:val="00252EC3"/>
    <w:rsid w:val="00254E2E"/>
    <w:rsid w:val="00256CAC"/>
    <w:rsid w:val="00265AC5"/>
    <w:rsid w:val="00266846"/>
    <w:rsid w:val="002703E7"/>
    <w:rsid w:val="00282050"/>
    <w:rsid w:val="00290ABF"/>
    <w:rsid w:val="00290B3A"/>
    <w:rsid w:val="00291BE3"/>
    <w:rsid w:val="002A2570"/>
    <w:rsid w:val="002A2F9C"/>
    <w:rsid w:val="002B037B"/>
    <w:rsid w:val="002B1AAF"/>
    <w:rsid w:val="002C4D82"/>
    <w:rsid w:val="002C7B06"/>
    <w:rsid w:val="002D5229"/>
    <w:rsid w:val="002E1FE0"/>
    <w:rsid w:val="002F4044"/>
    <w:rsid w:val="002F448A"/>
    <w:rsid w:val="00300883"/>
    <w:rsid w:val="00301590"/>
    <w:rsid w:val="00302CFD"/>
    <w:rsid w:val="00313841"/>
    <w:rsid w:val="00313B5B"/>
    <w:rsid w:val="0032129A"/>
    <w:rsid w:val="003237E0"/>
    <w:rsid w:val="00325B08"/>
    <w:rsid w:val="0032609D"/>
    <w:rsid w:val="00327606"/>
    <w:rsid w:val="003338C5"/>
    <w:rsid w:val="00334BC9"/>
    <w:rsid w:val="00350619"/>
    <w:rsid w:val="00352BA5"/>
    <w:rsid w:val="003560A8"/>
    <w:rsid w:val="00363062"/>
    <w:rsid w:val="00370994"/>
    <w:rsid w:val="003735FC"/>
    <w:rsid w:val="003761A3"/>
    <w:rsid w:val="003766B8"/>
    <w:rsid w:val="00383645"/>
    <w:rsid w:val="00383DDB"/>
    <w:rsid w:val="00384AC5"/>
    <w:rsid w:val="00384F59"/>
    <w:rsid w:val="0038794F"/>
    <w:rsid w:val="00387BF1"/>
    <w:rsid w:val="00387F9D"/>
    <w:rsid w:val="00394C49"/>
    <w:rsid w:val="003A42A8"/>
    <w:rsid w:val="003A7751"/>
    <w:rsid w:val="003B6013"/>
    <w:rsid w:val="003C131A"/>
    <w:rsid w:val="003D18BF"/>
    <w:rsid w:val="003D2BE4"/>
    <w:rsid w:val="003D5EFC"/>
    <w:rsid w:val="003D63C7"/>
    <w:rsid w:val="003D6969"/>
    <w:rsid w:val="0040211E"/>
    <w:rsid w:val="0040221B"/>
    <w:rsid w:val="004058EF"/>
    <w:rsid w:val="004159F6"/>
    <w:rsid w:val="00424139"/>
    <w:rsid w:val="00427A06"/>
    <w:rsid w:val="0043246A"/>
    <w:rsid w:val="00433358"/>
    <w:rsid w:val="00433A2B"/>
    <w:rsid w:val="00433B99"/>
    <w:rsid w:val="00443146"/>
    <w:rsid w:val="00476D12"/>
    <w:rsid w:val="00485974"/>
    <w:rsid w:val="00496CCA"/>
    <w:rsid w:val="00497560"/>
    <w:rsid w:val="004A3EC4"/>
    <w:rsid w:val="004A49F6"/>
    <w:rsid w:val="004B24EC"/>
    <w:rsid w:val="004B3A91"/>
    <w:rsid w:val="004B3CAD"/>
    <w:rsid w:val="004B572C"/>
    <w:rsid w:val="004B70A3"/>
    <w:rsid w:val="004C79ED"/>
    <w:rsid w:val="004E2C4F"/>
    <w:rsid w:val="004E4142"/>
    <w:rsid w:val="004F4960"/>
    <w:rsid w:val="004F5902"/>
    <w:rsid w:val="0050059B"/>
    <w:rsid w:val="00500C0C"/>
    <w:rsid w:val="0050625E"/>
    <w:rsid w:val="005116DA"/>
    <w:rsid w:val="00511C3F"/>
    <w:rsid w:val="00515CC4"/>
    <w:rsid w:val="005164FF"/>
    <w:rsid w:val="00523013"/>
    <w:rsid w:val="00532707"/>
    <w:rsid w:val="00536FA1"/>
    <w:rsid w:val="00537038"/>
    <w:rsid w:val="00540F7F"/>
    <w:rsid w:val="0054274B"/>
    <w:rsid w:val="0054309D"/>
    <w:rsid w:val="00545FBA"/>
    <w:rsid w:val="00552677"/>
    <w:rsid w:val="005533DA"/>
    <w:rsid w:val="00555B19"/>
    <w:rsid w:val="00556E2F"/>
    <w:rsid w:val="005575AA"/>
    <w:rsid w:val="0057764E"/>
    <w:rsid w:val="00596B32"/>
    <w:rsid w:val="005B51C7"/>
    <w:rsid w:val="005C25D1"/>
    <w:rsid w:val="005C38CB"/>
    <w:rsid w:val="005C6009"/>
    <w:rsid w:val="005D3C87"/>
    <w:rsid w:val="005E7A01"/>
    <w:rsid w:val="005F1711"/>
    <w:rsid w:val="005F2B3B"/>
    <w:rsid w:val="0060203F"/>
    <w:rsid w:val="0060366A"/>
    <w:rsid w:val="006041B0"/>
    <w:rsid w:val="00606621"/>
    <w:rsid w:val="006117E2"/>
    <w:rsid w:val="00611A86"/>
    <w:rsid w:val="006149D9"/>
    <w:rsid w:val="00617AD4"/>
    <w:rsid w:val="00617D7C"/>
    <w:rsid w:val="00622474"/>
    <w:rsid w:val="006247D0"/>
    <w:rsid w:val="00654CB4"/>
    <w:rsid w:val="00655E37"/>
    <w:rsid w:val="00656452"/>
    <w:rsid w:val="006704D4"/>
    <w:rsid w:val="00670647"/>
    <w:rsid w:val="00671B91"/>
    <w:rsid w:val="00672E5B"/>
    <w:rsid w:val="00673BF1"/>
    <w:rsid w:val="006777EB"/>
    <w:rsid w:val="00694FAB"/>
    <w:rsid w:val="006964B7"/>
    <w:rsid w:val="006A4585"/>
    <w:rsid w:val="006A70CE"/>
    <w:rsid w:val="006B0711"/>
    <w:rsid w:val="006B1195"/>
    <w:rsid w:val="006B77CF"/>
    <w:rsid w:val="006E4A61"/>
    <w:rsid w:val="00703FDD"/>
    <w:rsid w:val="00714F6A"/>
    <w:rsid w:val="0072255F"/>
    <w:rsid w:val="00725034"/>
    <w:rsid w:val="00730B69"/>
    <w:rsid w:val="00732080"/>
    <w:rsid w:val="007323FC"/>
    <w:rsid w:val="00735CE9"/>
    <w:rsid w:val="00736CCC"/>
    <w:rsid w:val="0074316C"/>
    <w:rsid w:val="00753AC7"/>
    <w:rsid w:val="00764CAF"/>
    <w:rsid w:val="0077527D"/>
    <w:rsid w:val="007819FF"/>
    <w:rsid w:val="00781B2D"/>
    <w:rsid w:val="00782895"/>
    <w:rsid w:val="00787A24"/>
    <w:rsid w:val="0079538E"/>
    <w:rsid w:val="007A0982"/>
    <w:rsid w:val="007A2D76"/>
    <w:rsid w:val="007A7CDD"/>
    <w:rsid w:val="007B7673"/>
    <w:rsid w:val="007C454B"/>
    <w:rsid w:val="007C7028"/>
    <w:rsid w:val="007D6892"/>
    <w:rsid w:val="007E0DED"/>
    <w:rsid w:val="007E62BC"/>
    <w:rsid w:val="007F2E0E"/>
    <w:rsid w:val="007F2EC0"/>
    <w:rsid w:val="007F3CFA"/>
    <w:rsid w:val="008065C0"/>
    <w:rsid w:val="0081063A"/>
    <w:rsid w:val="00814651"/>
    <w:rsid w:val="00815ABA"/>
    <w:rsid w:val="00821D76"/>
    <w:rsid w:val="008221C7"/>
    <w:rsid w:val="00823A5B"/>
    <w:rsid w:val="00825477"/>
    <w:rsid w:val="00827140"/>
    <w:rsid w:val="008314BD"/>
    <w:rsid w:val="00842D8A"/>
    <w:rsid w:val="00844675"/>
    <w:rsid w:val="008532AB"/>
    <w:rsid w:val="00865451"/>
    <w:rsid w:val="00867447"/>
    <w:rsid w:val="008768C1"/>
    <w:rsid w:val="0087716D"/>
    <w:rsid w:val="00882A5B"/>
    <w:rsid w:val="00887027"/>
    <w:rsid w:val="00891967"/>
    <w:rsid w:val="008928C3"/>
    <w:rsid w:val="008A032D"/>
    <w:rsid w:val="008A2155"/>
    <w:rsid w:val="008A3A5E"/>
    <w:rsid w:val="008A46C3"/>
    <w:rsid w:val="008A5436"/>
    <w:rsid w:val="008B3884"/>
    <w:rsid w:val="008B63A4"/>
    <w:rsid w:val="008B7823"/>
    <w:rsid w:val="008C34F8"/>
    <w:rsid w:val="008C3D00"/>
    <w:rsid w:val="008C7F2A"/>
    <w:rsid w:val="008D4B11"/>
    <w:rsid w:val="008E573E"/>
    <w:rsid w:val="008E5F7D"/>
    <w:rsid w:val="008F3CCD"/>
    <w:rsid w:val="008F5CB1"/>
    <w:rsid w:val="00907239"/>
    <w:rsid w:val="009132BE"/>
    <w:rsid w:val="00922B96"/>
    <w:rsid w:val="00933B43"/>
    <w:rsid w:val="0093435B"/>
    <w:rsid w:val="009365C8"/>
    <w:rsid w:val="0094073D"/>
    <w:rsid w:val="00952B29"/>
    <w:rsid w:val="009613A3"/>
    <w:rsid w:val="00967435"/>
    <w:rsid w:val="00980DD7"/>
    <w:rsid w:val="00986518"/>
    <w:rsid w:val="0099029F"/>
    <w:rsid w:val="0099193D"/>
    <w:rsid w:val="00992FE3"/>
    <w:rsid w:val="00994690"/>
    <w:rsid w:val="009A2CC1"/>
    <w:rsid w:val="009A61C4"/>
    <w:rsid w:val="009B09E4"/>
    <w:rsid w:val="009C15EE"/>
    <w:rsid w:val="009C52CC"/>
    <w:rsid w:val="009C7793"/>
    <w:rsid w:val="009D1AD9"/>
    <w:rsid w:val="009D224E"/>
    <w:rsid w:val="009D5357"/>
    <w:rsid w:val="009D5EB6"/>
    <w:rsid w:val="009E4E82"/>
    <w:rsid w:val="009F0941"/>
    <w:rsid w:val="009F76FA"/>
    <w:rsid w:val="00A04EE5"/>
    <w:rsid w:val="00A06730"/>
    <w:rsid w:val="00A07433"/>
    <w:rsid w:val="00A12274"/>
    <w:rsid w:val="00A138F3"/>
    <w:rsid w:val="00A1675E"/>
    <w:rsid w:val="00A2457C"/>
    <w:rsid w:val="00A24668"/>
    <w:rsid w:val="00A31C14"/>
    <w:rsid w:val="00A44AE8"/>
    <w:rsid w:val="00A46DA7"/>
    <w:rsid w:val="00A46F0F"/>
    <w:rsid w:val="00A504C3"/>
    <w:rsid w:val="00A50622"/>
    <w:rsid w:val="00A50FF6"/>
    <w:rsid w:val="00A53539"/>
    <w:rsid w:val="00A5449B"/>
    <w:rsid w:val="00A54ED8"/>
    <w:rsid w:val="00A559FC"/>
    <w:rsid w:val="00A72BFB"/>
    <w:rsid w:val="00A756C5"/>
    <w:rsid w:val="00A90FDA"/>
    <w:rsid w:val="00A916FA"/>
    <w:rsid w:val="00AA3CF8"/>
    <w:rsid w:val="00AA740E"/>
    <w:rsid w:val="00AB03E2"/>
    <w:rsid w:val="00AB26FC"/>
    <w:rsid w:val="00AB4EA7"/>
    <w:rsid w:val="00AB5E7E"/>
    <w:rsid w:val="00AB7993"/>
    <w:rsid w:val="00AC0922"/>
    <w:rsid w:val="00AC33A7"/>
    <w:rsid w:val="00AC35FA"/>
    <w:rsid w:val="00AC4629"/>
    <w:rsid w:val="00AC4F44"/>
    <w:rsid w:val="00AD304F"/>
    <w:rsid w:val="00AD44BB"/>
    <w:rsid w:val="00AD533A"/>
    <w:rsid w:val="00AD6EAE"/>
    <w:rsid w:val="00AE3640"/>
    <w:rsid w:val="00AE37EC"/>
    <w:rsid w:val="00AE6CC0"/>
    <w:rsid w:val="00AE73C8"/>
    <w:rsid w:val="00AF0709"/>
    <w:rsid w:val="00B07EF7"/>
    <w:rsid w:val="00B12EC6"/>
    <w:rsid w:val="00B171CE"/>
    <w:rsid w:val="00B20B97"/>
    <w:rsid w:val="00B23478"/>
    <w:rsid w:val="00B25E55"/>
    <w:rsid w:val="00B3220F"/>
    <w:rsid w:val="00B47B92"/>
    <w:rsid w:val="00B47F04"/>
    <w:rsid w:val="00B514C3"/>
    <w:rsid w:val="00B643A0"/>
    <w:rsid w:val="00B77CC4"/>
    <w:rsid w:val="00B81F79"/>
    <w:rsid w:val="00B831A4"/>
    <w:rsid w:val="00B91786"/>
    <w:rsid w:val="00BA014C"/>
    <w:rsid w:val="00BA6048"/>
    <w:rsid w:val="00BB7385"/>
    <w:rsid w:val="00BC0474"/>
    <w:rsid w:val="00BC481F"/>
    <w:rsid w:val="00BD0B83"/>
    <w:rsid w:val="00BD11D6"/>
    <w:rsid w:val="00BD1F8E"/>
    <w:rsid w:val="00BD7C8A"/>
    <w:rsid w:val="00BE1DDB"/>
    <w:rsid w:val="00BE2B36"/>
    <w:rsid w:val="00BE48B0"/>
    <w:rsid w:val="00BE6362"/>
    <w:rsid w:val="00BF2D09"/>
    <w:rsid w:val="00BF4304"/>
    <w:rsid w:val="00C02906"/>
    <w:rsid w:val="00C064EF"/>
    <w:rsid w:val="00C079B6"/>
    <w:rsid w:val="00C11A01"/>
    <w:rsid w:val="00C1505A"/>
    <w:rsid w:val="00C232A7"/>
    <w:rsid w:val="00C33E2B"/>
    <w:rsid w:val="00C4124A"/>
    <w:rsid w:val="00C43B26"/>
    <w:rsid w:val="00C5051F"/>
    <w:rsid w:val="00C509F4"/>
    <w:rsid w:val="00C5100E"/>
    <w:rsid w:val="00C55E3C"/>
    <w:rsid w:val="00C56458"/>
    <w:rsid w:val="00C913B5"/>
    <w:rsid w:val="00C9423C"/>
    <w:rsid w:val="00C951C9"/>
    <w:rsid w:val="00CA05E5"/>
    <w:rsid w:val="00CA16C0"/>
    <w:rsid w:val="00CB5636"/>
    <w:rsid w:val="00CB585E"/>
    <w:rsid w:val="00CD1509"/>
    <w:rsid w:val="00CD41E2"/>
    <w:rsid w:val="00CD52AB"/>
    <w:rsid w:val="00CD538A"/>
    <w:rsid w:val="00CE77A1"/>
    <w:rsid w:val="00CF2028"/>
    <w:rsid w:val="00CF7453"/>
    <w:rsid w:val="00D001C1"/>
    <w:rsid w:val="00D02D1F"/>
    <w:rsid w:val="00D06899"/>
    <w:rsid w:val="00D07A87"/>
    <w:rsid w:val="00D13E87"/>
    <w:rsid w:val="00D1570A"/>
    <w:rsid w:val="00D33DF1"/>
    <w:rsid w:val="00D42A0B"/>
    <w:rsid w:val="00D500B4"/>
    <w:rsid w:val="00D50748"/>
    <w:rsid w:val="00D522FC"/>
    <w:rsid w:val="00D81932"/>
    <w:rsid w:val="00D835A0"/>
    <w:rsid w:val="00D850E5"/>
    <w:rsid w:val="00D87535"/>
    <w:rsid w:val="00DA209B"/>
    <w:rsid w:val="00DB3218"/>
    <w:rsid w:val="00DB4418"/>
    <w:rsid w:val="00DC1417"/>
    <w:rsid w:val="00DD5D51"/>
    <w:rsid w:val="00DD78A3"/>
    <w:rsid w:val="00DD7E79"/>
    <w:rsid w:val="00DF0B57"/>
    <w:rsid w:val="00DF5D87"/>
    <w:rsid w:val="00E12B30"/>
    <w:rsid w:val="00E13941"/>
    <w:rsid w:val="00E21D35"/>
    <w:rsid w:val="00E24913"/>
    <w:rsid w:val="00E254B6"/>
    <w:rsid w:val="00E25DF9"/>
    <w:rsid w:val="00E323D1"/>
    <w:rsid w:val="00E408F3"/>
    <w:rsid w:val="00E462F8"/>
    <w:rsid w:val="00E46D03"/>
    <w:rsid w:val="00E61753"/>
    <w:rsid w:val="00E619E5"/>
    <w:rsid w:val="00E720BB"/>
    <w:rsid w:val="00E72474"/>
    <w:rsid w:val="00E7779A"/>
    <w:rsid w:val="00E90B4F"/>
    <w:rsid w:val="00E91301"/>
    <w:rsid w:val="00E94C1E"/>
    <w:rsid w:val="00EA0095"/>
    <w:rsid w:val="00EA6D04"/>
    <w:rsid w:val="00EA7B29"/>
    <w:rsid w:val="00EB1E82"/>
    <w:rsid w:val="00EC1AF6"/>
    <w:rsid w:val="00ED06B2"/>
    <w:rsid w:val="00ED08F5"/>
    <w:rsid w:val="00EE02C8"/>
    <w:rsid w:val="00EE0FE7"/>
    <w:rsid w:val="00EE18A6"/>
    <w:rsid w:val="00EE26F1"/>
    <w:rsid w:val="00EE3B62"/>
    <w:rsid w:val="00EF1B05"/>
    <w:rsid w:val="00F02201"/>
    <w:rsid w:val="00F04652"/>
    <w:rsid w:val="00F04FC8"/>
    <w:rsid w:val="00F15A79"/>
    <w:rsid w:val="00F2029C"/>
    <w:rsid w:val="00F2398D"/>
    <w:rsid w:val="00F3398C"/>
    <w:rsid w:val="00F4131C"/>
    <w:rsid w:val="00F4219B"/>
    <w:rsid w:val="00F527E9"/>
    <w:rsid w:val="00F55B8D"/>
    <w:rsid w:val="00F55F4F"/>
    <w:rsid w:val="00F60648"/>
    <w:rsid w:val="00F62474"/>
    <w:rsid w:val="00F6319C"/>
    <w:rsid w:val="00F82625"/>
    <w:rsid w:val="00F82C2B"/>
    <w:rsid w:val="00F847ED"/>
    <w:rsid w:val="00F90683"/>
    <w:rsid w:val="00FA1CE8"/>
    <w:rsid w:val="00FA7189"/>
    <w:rsid w:val="00FA7F8D"/>
    <w:rsid w:val="00FB66E7"/>
    <w:rsid w:val="00FD12C2"/>
    <w:rsid w:val="00FD47B4"/>
    <w:rsid w:val="00FE12E1"/>
    <w:rsid w:val="00FE329A"/>
    <w:rsid w:val="00FE73AF"/>
    <w:rsid w:val="00FF5EF5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AC"/>
  </w:style>
  <w:style w:type="paragraph" w:styleId="1">
    <w:name w:val="heading 1"/>
    <w:basedOn w:val="a"/>
    <w:next w:val="a"/>
    <w:link w:val="10"/>
    <w:qFormat/>
    <w:rsid w:val="00256CAC"/>
    <w:pPr>
      <w:keepNext/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56CA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56CAC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56CAC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019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4ED8"/>
    <w:rPr>
      <w:sz w:val="24"/>
      <w:szCs w:val="24"/>
    </w:rPr>
  </w:style>
  <w:style w:type="character" w:customStyle="1" w:styleId="20">
    <w:name w:val="Заголовок 2 Знак"/>
    <w:link w:val="2"/>
    <w:rsid w:val="00A54ED8"/>
    <w:rPr>
      <w:sz w:val="28"/>
      <w:szCs w:val="28"/>
    </w:rPr>
  </w:style>
  <w:style w:type="character" w:customStyle="1" w:styleId="30">
    <w:name w:val="Заголовок 3 Знак"/>
    <w:link w:val="3"/>
    <w:rsid w:val="00A54ED8"/>
    <w:rPr>
      <w:sz w:val="28"/>
      <w:szCs w:val="28"/>
    </w:rPr>
  </w:style>
  <w:style w:type="character" w:customStyle="1" w:styleId="40">
    <w:name w:val="Заголовок 4 Знак"/>
    <w:link w:val="4"/>
    <w:rsid w:val="00A54ED8"/>
    <w:rPr>
      <w:sz w:val="24"/>
      <w:szCs w:val="24"/>
    </w:rPr>
  </w:style>
  <w:style w:type="paragraph" w:customStyle="1" w:styleId="ConsPlusNormal">
    <w:name w:val="ConsPlusNormal"/>
    <w:rsid w:val="00256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56C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7B7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A54E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77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06E93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locked/>
    <w:rsid w:val="00F55F4F"/>
    <w:rPr>
      <w:sz w:val="24"/>
      <w:szCs w:val="24"/>
      <w:lang w:val="ru-RU" w:eastAsia="ru-RU" w:bidi="ar-SA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F55F4F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8"/>
    <w:rsid w:val="00A54ED8"/>
    <w:rPr>
      <w:sz w:val="24"/>
      <w:szCs w:val="24"/>
    </w:rPr>
  </w:style>
  <w:style w:type="paragraph" w:styleId="aa">
    <w:name w:val="List Paragraph"/>
    <w:basedOn w:val="a"/>
    <w:uiPriority w:val="34"/>
    <w:qFormat/>
    <w:rsid w:val="00F55F4F"/>
    <w:pPr>
      <w:ind w:left="708"/>
    </w:pPr>
    <w:rPr>
      <w:sz w:val="24"/>
      <w:szCs w:val="24"/>
    </w:rPr>
  </w:style>
  <w:style w:type="paragraph" w:customStyle="1" w:styleId="ab">
    <w:name w:val="Знак"/>
    <w:basedOn w:val="a"/>
    <w:rsid w:val="00F55F4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"/>
    <w:basedOn w:val="a"/>
    <w:rsid w:val="00F55F4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styleId="ad">
    <w:name w:val="Hyperlink"/>
    <w:uiPriority w:val="99"/>
    <w:unhideWhenUsed/>
    <w:rsid w:val="002F4044"/>
    <w:rPr>
      <w:color w:val="0000FF"/>
      <w:u w:val="single"/>
    </w:rPr>
  </w:style>
  <w:style w:type="paragraph" w:customStyle="1" w:styleId="ConsPlusCell">
    <w:name w:val="ConsPlusCell"/>
    <w:uiPriority w:val="99"/>
    <w:rsid w:val="002F40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F404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F4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"/>
    <w:rsid w:val="002F4044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Стиль3"/>
    <w:basedOn w:val="a"/>
    <w:rsid w:val="002F4044"/>
    <w:pPr>
      <w:widowControl w:val="0"/>
      <w:suppressAutoHyphens/>
      <w:ind w:left="283"/>
      <w:jc w:val="both"/>
      <w:textAlignment w:val="baseline"/>
    </w:pPr>
    <w:rPr>
      <w:rFonts w:ascii="Arial" w:hAnsi="Arial" w:cs="Arial"/>
      <w:color w:val="333333"/>
      <w:lang w:eastAsia="ar-SA"/>
    </w:rPr>
  </w:style>
  <w:style w:type="paragraph" w:customStyle="1" w:styleId="af">
    <w:name w:val="Знак Знак Знак Знак Знак"/>
    <w:basedOn w:val="a"/>
    <w:rsid w:val="002F4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2">
    <w:name w:val="Body Text 3"/>
    <w:basedOn w:val="a"/>
    <w:link w:val="33"/>
    <w:rsid w:val="002F404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F4044"/>
    <w:rPr>
      <w:sz w:val="16"/>
      <w:szCs w:val="16"/>
    </w:rPr>
  </w:style>
  <w:style w:type="paragraph" w:customStyle="1" w:styleId="Default">
    <w:name w:val="Default"/>
    <w:rsid w:val="002F404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0">
    <w:name w:val="header"/>
    <w:basedOn w:val="a"/>
    <w:link w:val="af1"/>
    <w:rsid w:val="002F40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F4044"/>
  </w:style>
  <w:style w:type="paragraph" w:styleId="af2">
    <w:name w:val="footer"/>
    <w:basedOn w:val="a"/>
    <w:link w:val="af3"/>
    <w:rsid w:val="002F40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F4044"/>
  </w:style>
  <w:style w:type="paragraph" w:customStyle="1" w:styleId="11">
    <w:name w:val="Название1"/>
    <w:basedOn w:val="a"/>
    <w:rsid w:val="009C15EE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styleId="34">
    <w:name w:val="Body Text Indent 3"/>
    <w:basedOn w:val="a"/>
    <w:link w:val="35"/>
    <w:rsid w:val="00F4131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F4131C"/>
    <w:rPr>
      <w:sz w:val="16"/>
      <w:szCs w:val="16"/>
    </w:rPr>
  </w:style>
  <w:style w:type="character" w:customStyle="1" w:styleId="af4">
    <w:name w:val="Подзаголовок Знак"/>
    <w:aliases w:val="Название таблицы Знак1"/>
    <w:link w:val="af5"/>
    <w:locked/>
    <w:rsid w:val="00A54ED8"/>
    <w:rPr>
      <w:rFonts w:ascii="Arial" w:hAnsi="Arial" w:cs="Arial"/>
      <w:sz w:val="24"/>
      <w:szCs w:val="24"/>
    </w:rPr>
  </w:style>
  <w:style w:type="paragraph" w:styleId="af5">
    <w:name w:val="Subtitle"/>
    <w:aliases w:val="Название таблицы"/>
    <w:basedOn w:val="a"/>
    <w:link w:val="af4"/>
    <w:qFormat/>
    <w:rsid w:val="00A54ED8"/>
    <w:pPr>
      <w:widowControl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12">
    <w:name w:val="Подзаголовок Знак1"/>
    <w:aliases w:val="Название таблицы Знак"/>
    <w:link w:val="af5"/>
    <w:rsid w:val="00A54ED8"/>
    <w:rPr>
      <w:rFonts w:ascii="Cambria" w:eastAsia="Times New Roman" w:hAnsi="Cambria" w:cs="Times New Roman"/>
      <w:sz w:val="24"/>
      <w:szCs w:val="24"/>
    </w:rPr>
  </w:style>
  <w:style w:type="paragraph" w:customStyle="1" w:styleId="ConsTitle">
    <w:name w:val="ConsTitle"/>
    <w:rsid w:val="00A54ED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rvts6">
    <w:name w:val="rvts6"/>
    <w:basedOn w:val="a0"/>
    <w:rsid w:val="00A54ED8"/>
  </w:style>
  <w:style w:type="character" w:customStyle="1" w:styleId="af6">
    <w:name w:val="Без интервала Знак"/>
    <w:link w:val="af7"/>
    <w:uiPriority w:val="1"/>
    <w:locked/>
    <w:rsid w:val="00A54ED8"/>
    <w:rPr>
      <w:lang w:val="ru-RU" w:eastAsia="ru-RU" w:bidi="ar-SA"/>
    </w:rPr>
  </w:style>
  <w:style w:type="paragraph" w:styleId="af7">
    <w:name w:val="No Spacing"/>
    <w:link w:val="af6"/>
    <w:uiPriority w:val="1"/>
    <w:qFormat/>
    <w:rsid w:val="00A54ED8"/>
  </w:style>
  <w:style w:type="paragraph" w:styleId="af8">
    <w:name w:val="Plain Text"/>
    <w:basedOn w:val="a"/>
    <w:link w:val="af9"/>
    <w:unhideWhenUsed/>
    <w:rsid w:val="00671B91"/>
    <w:rPr>
      <w:rFonts w:ascii="Courier New" w:hAnsi="Courier New" w:cs="Courier New"/>
    </w:rPr>
  </w:style>
  <w:style w:type="character" w:customStyle="1" w:styleId="af9">
    <w:name w:val="Текст Знак"/>
    <w:link w:val="af8"/>
    <w:rsid w:val="00671B91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8314BD"/>
    <w:pPr>
      <w:suppressAutoHyphens/>
      <w:jc w:val="both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8314BD"/>
    <w:pPr>
      <w:suppressAutoHyphens/>
      <w:jc w:val="both"/>
    </w:pPr>
    <w:rPr>
      <w:b/>
      <w:bCs/>
      <w:sz w:val="28"/>
      <w:szCs w:val="28"/>
      <w:u w:val="single"/>
      <w:lang w:eastAsia="zh-CN"/>
    </w:rPr>
  </w:style>
  <w:style w:type="paragraph" w:customStyle="1" w:styleId="210">
    <w:name w:val="Основной текст с отступом 21"/>
    <w:basedOn w:val="a"/>
    <w:rsid w:val="008314BD"/>
    <w:pPr>
      <w:suppressAutoHyphens/>
      <w:ind w:firstLine="12"/>
      <w:jc w:val="center"/>
    </w:pPr>
    <w:rPr>
      <w:sz w:val="28"/>
      <w:szCs w:val="28"/>
      <w:lang w:eastAsia="zh-CN"/>
    </w:rPr>
  </w:style>
  <w:style w:type="character" w:styleId="afa">
    <w:name w:val="Strong"/>
    <w:qFormat/>
    <w:rsid w:val="000C2DE6"/>
    <w:rPr>
      <w:b/>
      <w:bCs/>
    </w:rPr>
  </w:style>
  <w:style w:type="paragraph" w:customStyle="1" w:styleId="22">
    <w:name w:val="Абзац списка2"/>
    <w:basedOn w:val="a"/>
    <w:rsid w:val="000C6916"/>
    <w:pPr>
      <w:widowControl w:val="0"/>
      <w:suppressAutoHyphens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3">
    <w:name w:val="Body Text Indent 2"/>
    <w:basedOn w:val="a"/>
    <w:link w:val="24"/>
    <w:rsid w:val="00F826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82625"/>
  </w:style>
  <w:style w:type="character" w:customStyle="1" w:styleId="50">
    <w:name w:val="Заголовок 5 Знак"/>
    <w:link w:val="5"/>
    <w:semiHidden/>
    <w:rsid w:val="0010194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Sosnoiv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Buh2</cp:lastModifiedBy>
  <cp:revision>5</cp:revision>
  <cp:lastPrinted>2021-09-16T06:28:00Z</cp:lastPrinted>
  <dcterms:created xsi:type="dcterms:W3CDTF">2022-09-28T12:45:00Z</dcterms:created>
  <dcterms:modified xsi:type="dcterms:W3CDTF">2022-09-28T13:00:00Z</dcterms:modified>
</cp:coreProperties>
</file>