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7C37C6" wp14:editId="037487E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B8" w:rsidRDefault="006F1828" w:rsidP="00B51314">
      <w:pPr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:rsidR="000A16B8" w:rsidRDefault="000A16B8" w:rsidP="00B51314">
      <w:pPr>
        <w:jc w:val="center"/>
        <w:rPr>
          <w:b/>
        </w:rPr>
      </w:pPr>
      <w:r>
        <w:rPr>
          <w:b/>
        </w:rPr>
        <w:t>Громовского сельского поселения</w:t>
      </w:r>
      <w:r w:rsidR="00B51314" w:rsidRPr="00DD2FD9">
        <w:rPr>
          <w:b/>
        </w:rPr>
        <w:t xml:space="preserve"> </w:t>
      </w:r>
    </w:p>
    <w:p w:rsidR="000A16B8" w:rsidRDefault="000A16B8" w:rsidP="00B51314">
      <w:pPr>
        <w:jc w:val="center"/>
        <w:rPr>
          <w:b/>
        </w:rPr>
      </w:pPr>
      <w:r>
        <w:rPr>
          <w:b/>
        </w:rPr>
        <w:t>Приозерского муниципального</w:t>
      </w:r>
      <w:r w:rsidR="006F1828" w:rsidRPr="00DD2FD9">
        <w:rPr>
          <w:b/>
        </w:rPr>
        <w:t xml:space="preserve"> район</w:t>
      </w:r>
      <w:r>
        <w:rPr>
          <w:b/>
        </w:rPr>
        <w:t>а</w:t>
      </w:r>
      <w:r w:rsidR="00B51314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0A16B8">
        <w:t>26</w:t>
      </w:r>
      <w:r w:rsidRPr="00DD2FD9">
        <w:t xml:space="preserve">» </w:t>
      </w:r>
      <w:r w:rsidR="0055452A">
        <w:t xml:space="preserve">декабря </w:t>
      </w:r>
      <w:r w:rsidR="00B45F31">
        <w:t>202</w:t>
      </w:r>
      <w:r w:rsidR="000A16B8">
        <w:t xml:space="preserve">3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0B66FF">
        <w:t xml:space="preserve">    </w:t>
      </w:r>
      <w:r w:rsidR="00587202">
        <w:t xml:space="preserve">   </w:t>
      </w:r>
      <w:r w:rsidR="00893C5F" w:rsidRPr="00DD2FD9">
        <w:t xml:space="preserve"> </w:t>
      </w:r>
      <w:r w:rsidR="006F1828" w:rsidRPr="00DD2FD9">
        <w:t xml:space="preserve"> №</w:t>
      </w:r>
      <w:r w:rsidR="000A16B8">
        <w:t xml:space="preserve"> 417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C5F2" wp14:editId="662DB2B9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3171825" cy="1800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705" w:rsidRDefault="006E3705" w:rsidP="002A71DB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C5F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9pt;width:249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" fillcolor="white [3201]" strokecolor="white [3212]" strokeweight=".5pt">
                <v:textbox>
                  <w:txbxContent>
                    <w:p w:rsidR="006E3705" w:rsidRDefault="006E3705" w:rsidP="002A71DB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A16B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D5E18" w:rsidRPr="00DD2FD9">
        <w:rPr>
          <w:rFonts w:ascii="Times New Roman" w:hAnsi="Times New Roman" w:cs="Times New Roman"/>
          <w:sz w:val="24"/>
          <w:szCs w:val="24"/>
        </w:rPr>
        <w:t>Федеральным закон</w:t>
      </w:r>
      <w:r>
        <w:rPr>
          <w:rFonts w:ascii="Times New Roman" w:hAnsi="Times New Roman" w:cs="Times New Roman"/>
          <w:sz w:val="24"/>
          <w:szCs w:val="24"/>
        </w:rPr>
        <w:t xml:space="preserve">ом от 06.10.2003 года № 131-ФЗ </w:t>
      </w:r>
      <w:r w:rsidR="000D5E18" w:rsidRPr="00DD2FD9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3E4398" w:rsidP="003E4398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A16B8">
        <w:rPr>
          <w:rFonts w:ascii="Times New Roman" w:hAnsi="Times New Roman" w:cs="Times New Roman"/>
          <w:sz w:val="24"/>
          <w:szCs w:val="24"/>
        </w:rPr>
        <w:t xml:space="preserve">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  <w:r w:rsidRPr="003E4398">
        <w:t xml:space="preserve"> </w:t>
      </w:r>
      <w:r w:rsidRPr="003E4398">
        <w:rPr>
          <w:rFonts w:ascii="Times New Roman" w:hAnsi="Times New Roman" w:cs="Times New Roman"/>
          <w:sz w:val="24"/>
          <w:szCs w:val="24"/>
        </w:rPr>
        <w:t>(в редакции постановления от 28.12.2021г. № 381)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 xml:space="preserve">дминистрации </w:t>
      </w:r>
      <w:r w:rsidR="000A16B8">
        <w:t>Громовского сельского поселения</w:t>
      </w:r>
      <w:r w:rsidRPr="00856617">
        <w:t xml:space="preserve"> при формировании среднесрочного финансового плана </w:t>
      </w:r>
      <w:r w:rsidR="000A16B8">
        <w:t>Громовского сельского поселения</w:t>
      </w:r>
      <w:r w:rsidRPr="00856617">
        <w:t xml:space="preserve">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 «Благоустройство территории муниципального образования Громовское сельское поселение на 2022-2024гг.»</w:t>
      </w:r>
    </w:p>
    <w:p w:rsidR="00E70131" w:rsidRDefault="00E70131" w:rsidP="00E7013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0A16B8">
        <w:t>388</w:t>
      </w:r>
      <w:r>
        <w:t xml:space="preserve"> от </w:t>
      </w:r>
      <w:r w:rsidR="000A16B8">
        <w:t>29</w:t>
      </w:r>
      <w:r>
        <w:t>.</w:t>
      </w:r>
      <w:r w:rsidR="000A16B8">
        <w:t>12.2023</w:t>
      </w:r>
      <w:r>
        <w:t xml:space="preserve">г. </w:t>
      </w:r>
      <w:r w:rsidRPr="00E70131">
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</w:r>
      <w:r>
        <w:t xml:space="preserve"> считать утратившим силу.</w:t>
      </w:r>
    </w:p>
    <w:p w:rsidR="0029262A" w:rsidRPr="00DD2FD9" w:rsidRDefault="00E70131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E70131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0A16B8">
        <w:rPr>
          <w:sz w:val="16"/>
        </w:rPr>
        <w:t>Юнусова З.Р</w:t>
      </w:r>
      <w:r w:rsidR="00B40FF2" w:rsidRPr="00DD2FD9">
        <w:rPr>
          <w:sz w:val="16"/>
        </w:rPr>
        <w:t xml:space="preserve">. </w:t>
      </w:r>
      <w:r w:rsidR="000A16B8">
        <w:rPr>
          <w:sz w:val="16"/>
        </w:rPr>
        <w:t>т.99-471</w:t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0A16B8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0A16B8">
        <w:rPr>
          <w:lang w:eastAsia="ar-SA"/>
        </w:rPr>
        <w:t>«26</w:t>
      </w:r>
      <w:r w:rsidR="0055452A">
        <w:rPr>
          <w:lang w:eastAsia="ar-SA"/>
        </w:rPr>
        <w:t xml:space="preserve">» декабря </w:t>
      </w:r>
      <w:r w:rsidR="00FA2AF5">
        <w:rPr>
          <w:lang w:eastAsia="ar-SA"/>
        </w:rPr>
        <w:t>202</w:t>
      </w:r>
      <w:r w:rsidR="000A16B8">
        <w:rPr>
          <w:lang w:eastAsia="ar-SA"/>
        </w:rPr>
        <w:t>3</w:t>
      </w:r>
      <w:r w:rsidR="00FA2AF5">
        <w:rPr>
          <w:lang w:eastAsia="ar-SA"/>
        </w:rPr>
        <w:t>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0A16B8">
        <w:rPr>
          <w:lang w:eastAsia="ar-SA"/>
        </w:rPr>
        <w:t>417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0A16B8">
        <w:t>Громовского</w:t>
      </w:r>
      <w:r w:rsidRPr="00523478">
        <w:t xml:space="preserve"> </w:t>
      </w:r>
      <w:r w:rsidR="000A16B8">
        <w:t>сельского поселения</w:t>
      </w:r>
      <w:r w:rsidRPr="00523478">
        <w:t xml:space="preserve"> </w:t>
      </w:r>
      <w:r w:rsidR="000A16B8">
        <w:t>образования Приозерского муниципального</w:t>
      </w:r>
      <w:r w:rsidRPr="00523478">
        <w:t xml:space="preserve"> район</w:t>
      </w:r>
      <w:r w:rsidR="000A16B8">
        <w:t>а</w:t>
      </w:r>
      <w:r w:rsidRPr="00523478">
        <w:t xml:space="preserve">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0A16B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</w:t>
            </w:r>
            <w:r w:rsidR="000A16B8">
              <w:t>Громовского сельского поселения</w:t>
            </w:r>
            <w:r w:rsidRPr="00523478">
              <w:t xml:space="preserve">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A16B8" w:rsidRDefault="00203FF2" w:rsidP="00D353B3">
            <w:pPr>
              <w:autoSpaceDE w:val="0"/>
              <w:autoSpaceDN w:val="0"/>
              <w:jc w:val="both"/>
            </w:pPr>
            <w:r>
              <w:t xml:space="preserve">Содержание автомобильных дорог – </w:t>
            </w:r>
            <w:r w:rsidR="002937C1">
              <w:t>2022-2024г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– </w:t>
            </w:r>
            <w:r w:rsidR="002937C1">
              <w:t xml:space="preserve">2022-2024гг. - 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уличного освещения – </w:t>
            </w:r>
            <w:r w:rsidR="002937C1">
              <w:t xml:space="preserve">2022-2024гг.- </w:t>
            </w:r>
            <w:r w:rsidR="00E00FBA">
              <w:t>80%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вывоза ТКО (несанкционированных свалок) – </w:t>
            </w:r>
            <w:r w:rsidR="002937C1">
              <w:t xml:space="preserve">2022-2024гг.  </w:t>
            </w:r>
            <w:r w:rsidR="00E00FBA">
              <w:t>80%</w:t>
            </w:r>
          </w:p>
          <w:p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2937C1">
              <w:t>2022-2024гг. -</w:t>
            </w:r>
            <w:r>
              <w:t xml:space="preserve"> </w:t>
            </w:r>
            <w:r w:rsidR="00E00FBA">
              <w:t>100%</w:t>
            </w:r>
          </w:p>
          <w:p w:rsidR="007C5912" w:rsidRDefault="007C5912" w:rsidP="00D353B3">
            <w:pPr>
              <w:autoSpaceDE w:val="0"/>
              <w:autoSpaceDN w:val="0"/>
              <w:jc w:val="both"/>
            </w:pPr>
            <w:r>
              <w:t>Организация и содержание мест захоронения –</w:t>
            </w:r>
            <w:r w:rsidR="002937C1">
              <w:t xml:space="preserve"> 2022-2024гг. -</w:t>
            </w:r>
            <w:r>
              <w:t xml:space="preserve">  </w:t>
            </w:r>
            <w:r w:rsidR="00E00FBA">
              <w:t>100%</w:t>
            </w:r>
          </w:p>
          <w:p w:rsidR="00D353B3" w:rsidRDefault="000F17D8" w:rsidP="00E00FBA">
            <w:pPr>
              <w:autoSpaceDE w:val="0"/>
              <w:autoSpaceDN w:val="0"/>
              <w:jc w:val="both"/>
            </w:pPr>
            <w:r>
              <w:t xml:space="preserve">Благоустройство территории </w:t>
            </w:r>
            <w:r w:rsidR="00091C1C">
              <w:t>–</w:t>
            </w:r>
            <w:r w:rsidR="002937C1">
              <w:t>2022-2024гг. -</w:t>
            </w:r>
            <w:r w:rsidR="00091C1C">
              <w:t xml:space="preserve"> </w:t>
            </w:r>
            <w:r w:rsidR="00E00FBA">
              <w:t>80%</w:t>
            </w:r>
          </w:p>
          <w:p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</w:t>
            </w:r>
            <w:proofErr w:type="spellStart"/>
            <w:r>
              <w:t>скейт</w:t>
            </w:r>
            <w:proofErr w:type="spellEnd"/>
            <w:r>
              <w:t xml:space="preserve"> –парка в п. Громово – </w:t>
            </w:r>
            <w:r w:rsidR="002937C1">
              <w:t>2022г. -</w:t>
            </w:r>
            <w:r>
              <w:t>100%</w:t>
            </w:r>
          </w:p>
          <w:p w:rsidR="000A16B8" w:rsidRDefault="001B2958" w:rsidP="00A5084C">
            <w:pPr>
              <w:autoSpaceDE w:val="0"/>
              <w:autoSpaceDN w:val="0"/>
              <w:jc w:val="both"/>
            </w:pPr>
            <w:r>
              <w:t>Оборудование спортивной площадки в п.ст.Громово 2024.г -100%</w:t>
            </w:r>
          </w:p>
          <w:p w:rsidR="00A5084C" w:rsidRDefault="007056FC" w:rsidP="00A5084C">
            <w:pPr>
              <w:autoSpaceDE w:val="0"/>
              <w:autoSpaceDN w:val="0"/>
              <w:jc w:val="both"/>
            </w:pPr>
            <w:r>
              <w:t>Прочие мероприятия по благоустройство-</w:t>
            </w:r>
            <w:r w:rsidR="00A5084C">
              <w:t>100%</w:t>
            </w:r>
          </w:p>
          <w:p w:rsidR="000C4FC8" w:rsidRPr="00523478" w:rsidRDefault="000C4FC8" w:rsidP="000C4FC8">
            <w:pPr>
              <w:autoSpaceDE w:val="0"/>
              <w:autoSpaceDN w:val="0"/>
              <w:jc w:val="both"/>
            </w:pPr>
            <w:r>
              <w:t xml:space="preserve">Создание мест (площадок) накопления ТКО – 2022г. – 80%, </w:t>
            </w:r>
            <w:r>
              <w:lastRenderedPageBreak/>
              <w:t>2023- 86%, 2024 – 90%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Общий объем бюджетных ассигнований государственной программы составляет </w:t>
            </w:r>
            <w:r w:rsidR="008055B2">
              <w:t>32 576,8</w:t>
            </w:r>
            <w:r w:rsidRPr="008055B2">
              <w:t xml:space="preserve"> тыс. руб., в том числе:</w:t>
            </w:r>
          </w:p>
          <w:p w:rsidR="000A16B8" w:rsidRPr="008055B2" w:rsidRDefault="000A16B8" w:rsidP="00523478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2022 год -  </w:t>
            </w:r>
            <w:r w:rsidR="008055B2" w:rsidRPr="008055B2">
              <w:t xml:space="preserve">16 230,0 </w:t>
            </w:r>
            <w:r w:rsidRPr="008055B2">
              <w:t>тыс. руб.;</w:t>
            </w:r>
          </w:p>
          <w:p w:rsidR="00D61186" w:rsidRPr="008055B2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ОБ – </w:t>
            </w:r>
            <w:r w:rsidR="008055B2" w:rsidRPr="008055B2">
              <w:t xml:space="preserve">4 107,7 </w:t>
            </w:r>
            <w:r w:rsidRPr="008055B2">
              <w:t>тыс. руб</w:t>
            </w:r>
            <w:r w:rsidR="00DB0A42" w:rsidRPr="008055B2">
              <w:t>.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МБ – </w:t>
            </w:r>
            <w:r w:rsidR="008055B2" w:rsidRPr="008055B2">
              <w:t>12 122,3</w:t>
            </w:r>
            <w:r w:rsidRPr="008055B2">
              <w:t>тыс. руб</w:t>
            </w:r>
            <w:r w:rsidR="008055B2">
              <w:t>.</w:t>
            </w:r>
          </w:p>
          <w:p w:rsidR="008055B2" w:rsidRPr="008055B2" w:rsidRDefault="008055B2" w:rsidP="00523478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2023 год -  </w:t>
            </w:r>
            <w:r w:rsidR="008055B2" w:rsidRPr="008055B2">
              <w:t>8 134,1</w:t>
            </w:r>
            <w:r w:rsidRPr="008055B2">
              <w:t>тыс. руб.;</w:t>
            </w:r>
          </w:p>
          <w:p w:rsidR="00D61186" w:rsidRPr="008055B2" w:rsidRDefault="001B295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>ОБ</w:t>
            </w:r>
            <w:r w:rsidR="00676517" w:rsidRPr="008055B2">
              <w:t xml:space="preserve"> – </w:t>
            </w:r>
            <w:r w:rsidR="00B63910" w:rsidRPr="008055B2">
              <w:t xml:space="preserve">355,1 </w:t>
            </w:r>
            <w:r w:rsidR="00D61186" w:rsidRPr="008055B2">
              <w:t>тыс. руб</w:t>
            </w:r>
            <w:r w:rsidR="00DB0A42" w:rsidRPr="008055B2">
              <w:t>.</w:t>
            </w:r>
          </w:p>
          <w:p w:rsidR="00D61186" w:rsidRPr="008055B2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МБ – </w:t>
            </w:r>
            <w:r w:rsidR="008055B2">
              <w:t>7 779,0</w:t>
            </w:r>
            <w:r w:rsidRPr="008055B2">
              <w:t xml:space="preserve"> тыс. руб</w:t>
            </w:r>
            <w:r w:rsidR="00DB0A42" w:rsidRPr="008055B2">
              <w:t>.</w:t>
            </w:r>
          </w:p>
          <w:p w:rsidR="000A16B8" w:rsidRPr="008055B2" w:rsidRDefault="000A16B8" w:rsidP="00523478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2024 год -  </w:t>
            </w:r>
            <w:r w:rsidR="001B2958" w:rsidRPr="008055B2">
              <w:t>8 212,</w:t>
            </w:r>
            <w:proofErr w:type="gramStart"/>
            <w:r w:rsidR="001B2958" w:rsidRPr="008055B2">
              <w:t>7</w:t>
            </w:r>
            <w:r w:rsidRPr="008055B2">
              <w:t xml:space="preserve">  тыс.</w:t>
            </w:r>
            <w:proofErr w:type="gramEnd"/>
            <w:r w:rsidRPr="008055B2">
              <w:t xml:space="preserve"> руб.</w:t>
            </w:r>
          </w:p>
          <w:p w:rsidR="00D61186" w:rsidRPr="008055B2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ОБ – </w:t>
            </w:r>
            <w:r w:rsidR="008055B2" w:rsidRPr="008055B2">
              <w:t>6 035,3</w:t>
            </w:r>
            <w:r w:rsidRPr="008055B2">
              <w:t>тыс. руб</w:t>
            </w:r>
            <w:r w:rsidR="00DB0A42" w:rsidRPr="008055B2">
              <w:t>.</w:t>
            </w:r>
          </w:p>
          <w:p w:rsidR="00D61186" w:rsidRPr="008055B2" w:rsidRDefault="00D61186" w:rsidP="0061362F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>МБ -</w:t>
            </w:r>
            <w:r w:rsidR="008055B2" w:rsidRPr="008055B2">
              <w:t>2 177,4</w:t>
            </w:r>
            <w:r w:rsidRPr="008055B2">
              <w:t>тыс. руб</w:t>
            </w:r>
            <w:r w:rsidR="00DB0A42" w:rsidRPr="008055B2">
              <w:t>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8055B2" w:rsidRDefault="008055B2" w:rsidP="00D25DF4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eastAsia="ar-SA"/>
        </w:rPr>
      </w:pPr>
    </w:p>
    <w:p w:rsidR="008055B2" w:rsidRDefault="008055B2" w:rsidP="00D25DF4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eastAsia="ar-SA"/>
        </w:rPr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0A16B8">
        <w:t xml:space="preserve">в </w:t>
      </w:r>
      <w:proofErr w:type="spellStart"/>
      <w:r w:rsidR="000A16B8">
        <w:t>Громовском</w:t>
      </w:r>
      <w:proofErr w:type="spellEnd"/>
      <w:r w:rsidR="000A16B8">
        <w:t xml:space="preserve"> сельском</w:t>
      </w:r>
      <w:r w:rsidR="00D96900">
        <w:t xml:space="preserve"> </w:t>
      </w:r>
      <w:r w:rsidRPr="00DD2FD9">
        <w:t>поселени</w:t>
      </w:r>
      <w:r w:rsidR="000A16B8">
        <w:t>и</w:t>
      </w:r>
      <w:r w:rsidR="00D96900">
        <w:t xml:space="preserve"> </w:t>
      </w:r>
      <w:r w:rsidRPr="00DD2FD9">
        <w:t xml:space="preserve">составляет </w:t>
      </w:r>
      <w:r w:rsidR="00B71A69" w:rsidRPr="00DD2FD9">
        <w:t xml:space="preserve">2 </w:t>
      </w:r>
      <w:r w:rsidR="0076360D">
        <w:t>16</w:t>
      </w:r>
      <w:r w:rsidR="007056FC">
        <w:t>6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532,434 км²</w:t>
      </w:r>
      <w:r w:rsidR="00D96900">
        <w:t>.</w:t>
      </w:r>
      <w:r w:rsidR="00A90AA6">
        <w:t xml:space="preserve"> 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</w:t>
      </w:r>
      <w:proofErr w:type="spellStart"/>
      <w:r w:rsidR="00A90AA6" w:rsidRPr="00A90AA6">
        <w:t>Коневец</w:t>
      </w:r>
      <w:proofErr w:type="spellEnd"/>
      <w:r w:rsidR="00A90AA6" w:rsidRPr="00A90AA6">
        <w:t>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</w:t>
      </w:r>
      <w:proofErr w:type="spellStart"/>
      <w:r w:rsidR="0076360D">
        <w:t>Громовском</w:t>
      </w:r>
      <w:proofErr w:type="spellEnd"/>
      <w:r w:rsidR="0076360D">
        <w:t xml:space="preserve"> сельском</w:t>
      </w:r>
      <w:r>
        <w:t xml:space="preserve"> посел</w:t>
      </w:r>
      <w:r w:rsidR="0076360D">
        <w:t>ении</w:t>
      </w:r>
      <w:r>
        <w:t xml:space="preserve"> </w:t>
      </w:r>
      <w:r w:rsidR="007F5CF8">
        <w:t>расположено</w:t>
      </w:r>
      <w:r>
        <w:t xml:space="preserve"> 12 населенных пунктов - п. Громово – административный центр. п. ст. Громово, п. Владимировка, п. Портовое, п. Яблоновка, п. </w:t>
      </w:r>
      <w:proofErr w:type="spellStart"/>
      <w:r>
        <w:t>Приладожское</w:t>
      </w:r>
      <w:proofErr w:type="spellEnd"/>
      <w:r>
        <w:t xml:space="preserve">, п. Славянка, п. Соловьево, п. Новинка, п. </w:t>
      </w:r>
      <w:proofErr w:type="spellStart"/>
      <w:r>
        <w:t>Гречухино</w:t>
      </w:r>
      <w:proofErr w:type="spellEnd"/>
      <w:r>
        <w:t xml:space="preserve">, п. Красноармейское, п. </w:t>
      </w:r>
      <w:proofErr w:type="spellStart"/>
      <w:r>
        <w:t>Черемухино</w:t>
      </w:r>
      <w:proofErr w:type="spellEnd"/>
      <w:r>
        <w:t>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proofErr w:type="spellStart"/>
      <w:r w:rsidR="0076360D">
        <w:t>Громовском</w:t>
      </w:r>
      <w:proofErr w:type="spellEnd"/>
      <w:r w:rsidR="004826AF" w:rsidRPr="004826AF">
        <w:t xml:space="preserve"> сельско</w:t>
      </w:r>
      <w:r w:rsidR="0076360D">
        <w:t>м поселении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На территории </w:t>
      </w:r>
      <w:r w:rsidR="0076360D">
        <w:t>Громовского сельского поселения</w:t>
      </w:r>
      <w:r w:rsidR="00AF6252" w:rsidRPr="00AF6252">
        <w:t xml:space="preserve">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proofErr w:type="spellStart"/>
      <w:r w:rsidR="0076360D">
        <w:t>Громовском</w:t>
      </w:r>
      <w:proofErr w:type="spellEnd"/>
      <w:r w:rsidR="0076360D">
        <w:t xml:space="preserve"> сельском</w:t>
      </w:r>
      <w:r w:rsidR="00AF6252" w:rsidRPr="00AF6252">
        <w:t xml:space="preserve"> поселени</w:t>
      </w:r>
      <w:r w:rsidR="0076360D">
        <w:t>и</w:t>
      </w:r>
      <w:r w:rsidR="00AF6252" w:rsidRPr="00AF6252">
        <w:t xml:space="preserve">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</w:t>
      </w:r>
      <w:r w:rsidR="0076360D">
        <w:rPr>
          <w:rFonts w:ascii="Times New Roman" w:hAnsi="Times New Roman"/>
          <w:sz w:val="24"/>
          <w:lang w:val="ru-RU"/>
        </w:rPr>
        <w:t xml:space="preserve">привлекать жителей к участию в </w:t>
      </w:r>
      <w:r w:rsidRPr="005F6E80">
        <w:rPr>
          <w:rFonts w:ascii="Times New Roman" w:hAnsi="Times New Roman"/>
          <w:sz w:val="24"/>
          <w:lang w:val="ru-RU"/>
        </w:rPr>
        <w:t>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 xml:space="preserve">новой техники, что послужит за собой качественное выполнение работ по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:rsidR="007D1CAA" w:rsidRDefault="0076360D" w:rsidP="00B935E0">
      <w:pPr>
        <w:pStyle w:val="printj"/>
        <w:spacing w:before="0" w:beforeAutospacing="0" w:after="0" w:afterAutospacing="0"/>
        <w:ind w:firstLine="851"/>
        <w:jc w:val="both"/>
      </w:pPr>
      <w:r>
        <w:t>На территории Громовского сельского</w:t>
      </w:r>
      <w:r w:rsidR="00C6224D">
        <w:t xml:space="preserve"> поселени</w:t>
      </w:r>
      <w:r>
        <w:t>я</w:t>
      </w:r>
      <w:r w:rsidR="00C6224D">
        <w:t xml:space="preserve"> в населенных пунктах расположены детские площадки, однако в административном центре п. Громово</w:t>
      </w:r>
      <w:r w:rsidR="003E2F6B">
        <w:t xml:space="preserve"> </w:t>
      </w:r>
      <w:r>
        <w:t xml:space="preserve">и </w:t>
      </w:r>
      <w:proofErr w:type="spellStart"/>
      <w:r>
        <w:t>п.ст</w:t>
      </w:r>
      <w:proofErr w:type="spellEnd"/>
      <w:r>
        <w:t>. Громово которые</w:t>
      </w:r>
      <w:r w:rsidR="003E2F6B">
        <w:t xml:space="preserve"> не настолько богат</w:t>
      </w:r>
      <w:r>
        <w:t>ы</w:t>
      </w:r>
      <w:r w:rsidR="003E2F6B">
        <w:t xml:space="preserve">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</w:t>
      </w:r>
      <w:r>
        <w:t xml:space="preserve">именно установка </w:t>
      </w:r>
      <w:proofErr w:type="spellStart"/>
      <w:r>
        <w:t>скейт</w:t>
      </w:r>
      <w:proofErr w:type="spellEnd"/>
      <w:r>
        <w:t xml:space="preserve"> – парка в п.Громово, оборудование спортивной площадки в </w:t>
      </w:r>
      <w:proofErr w:type="spellStart"/>
      <w:r>
        <w:t>п.ст</w:t>
      </w:r>
      <w:proofErr w:type="spellEnd"/>
      <w:r>
        <w:t xml:space="preserve">. </w:t>
      </w:r>
      <w:proofErr w:type="spellStart"/>
      <w:r>
        <w:t>Ггромово</w:t>
      </w:r>
      <w:proofErr w:type="spellEnd"/>
      <w:r>
        <w:t xml:space="preserve"> </w:t>
      </w:r>
      <w:r w:rsidR="00B935E0">
        <w:t xml:space="preserve">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</w:t>
      </w:r>
      <w:r w:rsidR="0076360D">
        <w:t xml:space="preserve">естного значения составляет 46,3 </w:t>
      </w:r>
      <w:r>
        <w:t>км.  из которой 9 км. дороги имеют асфальтобетонное п</w:t>
      </w:r>
      <w:r w:rsidR="0076360D">
        <w:t>окрытие, остальная часть дорог 37,3</w:t>
      </w:r>
      <w:r>
        <w:t xml:space="preserve">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</w:t>
      </w:r>
      <w:proofErr w:type="gramStart"/>
      <w:r>
        <w:t xml:space="preserve">техники  </w:t>
      </w:r>
      <w:r w:rsidR="00215E35">
        <w:t>путем</w:t>
      </w:r>
      <w:proofErr w:type="gramEnd"/>
      <w:r w:rsidR="00215E35">
        <w:t xml:space="preserve">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76360D" w:rsidP="005F6E80">
      <w:pPr>
        <w:pStyle w:val="printj"/>
        <w:spacing w:before="0" w:beforeAutospacing="0" w:after="0" w:afterAutospacing="0"/>
        <w:ind w:firstLine="851"/>
        <w:jc w:val="both"/>
      </w:pPr>
      <w:r>
        <w:t>На территории Громовского сельского</w:t>
      </w:r>
      <w:r w:rsidR="00FC348A">
        <w:t xml:space="preserve"> посел</w:t>
      </w:r>
      <w:r>
        <w:t>ения</w:t>
      </w:r>
      <w:r w:rsidR="00FC348A">
        <w:t xml:space="preserve"> расположены </w:t>
      </w:r>
      <w:r w:rsidR="00E87743" w:rsidRPr="00E87743">
        <w:t>3 общественных кладбища</w:t>
      </w:r>
      <w:r w:rsidR="00FC348A">
        <w:t xml:space="preserve"> </w:t>
      </w:r>
      <w:r w:rsidR="00953FD7">
        <w:t>общей площадью 3,5</w:t>
      </w:r>
      <w:r>
        <w:t xml:space="preserve"> Га, </w:t>
      </w:r>
      <w:r w:rsidR="00FC348A">
        <w:t>которые необходимо ежегодно в течени</w:t>
      </w:r>
      <w:r w:rsidR="00D94F39">
        <w:t>е</w:t>
      </w:r>
      <w:r w:rsidR="00FC348A">
        <w:t xml:space="preserve"> всего финансового и последующего </w:t>
      </w:r>
      <w:proofErr w:type="gramStart"/>
      <w:r w:rsidR="00FC348A">
        <w:t>года  поддерживать</w:t>
      </w:r>
      <w:proofErr w:type="gramEnd"/>
      <w:r w:rsidR="00FC348A">
        <w:t xml:space="preserve"> в порядке, осуществлять</w:t>
      </w:r>
      <w:r w:rsidR="00953FD7">
        <w:t xml:space="preserve"> их уборку (сбор ТБО), </w:t>
      </w:r>
      <w:r w:rsidR="00FC348A">
        <w:t>благоустройство</w:t>
      </w:r>
      <w:r w:rsidR="00953FD7">
        <w:t>, проводить обработку</w:t>
      </w:r>
      <w:r w:rsidR="00FC348A">
        <w:t xml:space="preserve"> с помощью привлечения орга</w:t>
      </w:r>
      <w:r w:rsidR="00953FD7">
        <w:t>низаций,  учреждений</w:t>
      </w:r>
      <w:r w:rsidR="00FC348A"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Приоритеты пол</w:t>
      </w:r>
      <w:r w:rsidR="0076360D">
        <w:rPr>
          <w:rFonts w:ascii="Times New Roman" w:hAnsi="Times New Roman"/>
          <w:sz w:val="24"/>
          <w:lang w:val="ru-RU"/>
        </w:rPr>
        <w:t>итики в сфере благоустройства Громовского</w:t>
      </w:r>
      <w:r>
        <w:rPr>
          <w:rFonts w:ascii="Times New Roman" w:hAnsi="Times New Roman"/>
          <w:sz w:val="24"/>
          <w:lang w:val="ru-RU"/>
        </w:rPr>
        <w:t xml:space="preserve"> сельско</w:t>
      </w:r>
      <w:r w:rsidR="0076360D">
        <w:rPr>
          <w:rFonts w:ascii="Times New Roman" w:hAnsi="Times New Roman"/>
          <w:sz w:val="24"/>
          <w:lang w:val="ru-RU"/>
        </w:rPr>
        <w:t xml:space="preserve">го поселения </w:t>
      </w:r>
      <w:r>
        <w:rPr>
          <w:rFonts w:ascii="Times New Roman" w:hAnsi="Times New Roman"/>
          <w:sz w:val="24"/>
          <w:lang w:val="ru-RU"/>
        </w:rPr>
        <w:t xml:space="preserve">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CB5E42" w:rsidRDefault="004E468F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B85365"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</w:t>
      </w:r>
      <w:r w:rsidR="00E07033" w:rsidRPr="00B85365">
        <w:rPr>
          <w:rFonts w:ascii="Times New Roman" w:hAnsi="Times New Roman"/>
          <w:sz w:val="24"/>
          <w:lang w:val="ru-RU"/>
        </w:rPr>
        <w:t>от 06.10.2003 № 131-ФЗ «Об общих принципах организации местного самоуправления в Российской Федерации»</w:t>
      </w:r>
      <w:r w:rsidR="007362C8" w:rsidRPr="00B85365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B85365">
        <w:rPr>
          <w:rFonts w:ascii="Times New Roman" w:hAnsi="Times New Roman"/>
          <w:sz w:val="24"/>
          <w:lang w:val="ru-RU"/>
        </w:rPr>
        <w:t>№</w:t>
      </w:r>
      <w:r w:rsidR="00B85365" w:rsidRPr="00B85365">
        <w:rPr>
          <w:rFonts w:ascii="Times New Roman" w:hAnsi="Times New Roman"/>
          <w:sz w:val="24"/>
          <w:lang w:val="ru-RU"/>
        </w:rPr>
        <w:t>159 от 07 сентября 2022</w:t>
      </w:r>
      <w:r w:rsidR="0079732F" w:rsidRPr="00B85365">
        <w:rPr>
          <w:rFonts w:ascii="Times New Roman" w:hAnsi="Times New Roman"/>
          <w:sz w:val="24"/>
          <w:lang w:val="ru-RU"/>
        </w:rPr>
        <w:t xml:space="preserve">г. </w:t>
      </w:r>
      <w:r w:rsidR="00B85365" w:rsidRPr="00B85365">
        <w:rPr>
          <w:rFonts w:ascii="Times New Roman" w:hAnsi="Times New Roman"/>
          <w:sz w:val="24"/>
          <w:lang w:val="ru-RU"/>
        </w:rPr>
        <w:t xml:space="preserve">Об утверждении правил благоустройства территории муниципального образования Громовское сельское поселение муниципального образования Приозерский  муниципальный район Ленинградской области»  </w:t>
      </w:r>
      <w:r w:rsidR="00CB5E42"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 w:rsidR="001B2958">
        <w:rPr>
          <w:rFonts w:ascii="Times New Roman" w:hAnsi="Times New Roman"/>
          <w:sz w:val="24"/>
          <w:lang w:val="ru-RU"/>
        </w:rPr>
        <w:t>территории Громовского сельского поселения</w:t>
      </w:r>
      <w:r w:rsidR="00CB5E42">
        <w:rPr>
          <w:rFonts w:ascii="Times New Roman" w:hAnsi="Times New Roman"/>
          <w:sz w:val="24"/>
          <w:lang w:val="ru-RU"/>
        </w:rPr>
        <w:t xml:space="preserve"> </w:t>
      </w:r>
      <w:r w:rsidR="00CB5E42" w:rsidRPr="00CB5E42">
        <w:rPr>
          <w:rFonts w:ascii="Times New Roman" w:hAnsi="Times New Roman"/>
          <w:sz w:val="24"/>
          <w:lang w:val="ru-RU"/>
        </w:rPr>
        <w:t>необходимо провод</w:t>
      </w:r>
      <w:r w:rsidR="00CB5E42"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="00CB5E42"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 w:rsidR="00CB5E42">
        <w:rPr>
          <w:rFonts w:ascii="Times New Roman" w:hAnsi="Times New Roman"/>
          <w:sz w:val="24"/>
          <w:lang w:val="ru-RU"/>
        </w:rPr>
        <w:t xml:space="preserve"> </w:t>
      </w:r>
      <w:r w:rsidR="00CB5E42"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="00CB5E42"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 xml:space="preserve">развития </w:t>
      </w:r>
      <w:r w:rsidR="001B2958">
        <w:rPr>
          <w:rFonts w:ascii="Times New Roman" w:hAnsi="Times New Roman"/>
          <w:sz w:val="24"/>
          <w:lang w:val="ru-RU"/>
        </w:rPr>
        <w:t xml:space="preserve">Громовского сельского поселения </w:t>
      </w:r>
      <w:r w:rsidRPr="00CB5E42">
        <w:rPr>
          <w:rFonts w:ascii="Times New Roman" w:hAnsi="Times New Roman"/>
          <w:sz w:val="24"/>
          <w:lang w:val="ru-RU"/>
        </w:rPr>
        <w:t>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</w:t>
      </w:r>
      <w:proofErr w:type="spellStart"/>
      <w:r w:rsidR="00D63BEA">
        <w:rPr>
          <w:color w:val="000000"/>
        </w:rPr>
        <w:t>скейт</w:t>
      </w:r>
      <w:proofErr w:type="spellEnd"/>
      <w:r w:rsidR="00D63BEA">
        <w:rPr>
          <w:color w:val="000000"/>
        </w:rPr>
        <w:t xml:space="preserve"> – </w:t>
      </w:r>
      <w:r w:rsidR="00D63BEA">
        <w:rPr>
          <w:color w:val="000000"/>
        </w:rPr>
        <w:lastRenderedPageBreak/>
        <w:t>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</w:t>
      </w:r>
      <w:r w:rsidR="001B2958">
        <w:t>а территорий населенных пунктов Громовского сельского поселения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>Программы.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1B2958">
        <w:t>Громовского сельского поселения.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Pr="000C5533" w:rsidRDefault="001B2958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>
        <w:rPr>
          <w:b/>
          <w:lang w:eastAsia="ar-SA"/>
        </w:rPr>
        <w:t xml:space="preserve">Риски при </w:t>
      </w:r>
      <w:r w:rsidR="000C5533" w:rsidRPr="000C5533">
        <w:rPr>
          <w:b/>
          <w:lang w:eastAsia="ar-SA"/>
        </w:rPr>
        <w:t>реализации муниципальной программы.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E70131">
          <w:pgSz w:w="11907" w:h="16840" w:code="9"/>
          <w:pgMar w:top="1134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:rsidR="001B2958" w:rsidRDefault="001B2958" w:rsidP="001B2958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:rsidR="001B2958" w:rsidRDefault="001B2958" w:rsidP="001B2958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«26» декабря 2023г. № 417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:rsidR="0030130C" w:rsidRDefault="00075C2D" w:rsidP="00075C2D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49"/>
        <w:gridCol w:w="2266"/>
        <w:gridCol w:w="10"/>
        <w:gridCol w:w="1266"/>
        <w:gridCol w:w="6"/>
        <w:gridCol w:w="1273"/>
        <w:gridCol w:w="1276"/>
        <w:gridCol w:w="992"/>
        <w:gridCol w:w="2559"/>
      </w:tblGrid>
      <w:tr w:rsidR="0030130C" w:rsidRPr="00AC2578" w:rsidTr="00D7036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7B33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567B33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:rsidTr="00D7036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По итогам </w:t>
            </w:r>
          </w:p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реализации</w:t>
            </w:r>
          </w:p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130C" w:rsidRPr="00AC2578" w:rsidTr="00D70364">
        <w:trPr>
          <w:trHeight w:val="11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 w:rsidRPr="00D70364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:rsidTr="00D70364">
        <w:trPr>
          <w:trHeight w:val="1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0130C" w:rsidRPr="00D70364" w:rsidRDefault="001B2958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80 %</w:t>
            </w:r>
          </w:p>
        </w:tc>
      </w:tr>
      <w:tr w:rsidR="0030130C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67B33">
              <w:rPr>
                <w:sz w:val="20"/>
                <w:szCs w:val="20"/>
                <w:lang w:eastAsia="en-US"/>
              </w:rPr>
              <w:t>Благоустройство  озеленение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окос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>, проведение субботников (закупка товаров, оплата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2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 Га (100</w:t>
            </w:r>
            <w:r w:rsidR="009A73FD" w:rsidRPr="00D70364">
              <w:rPr>
                <w:sz w:val="20"/>
                <w:szCs w:val="20"/>
                <w:lang w:eastAsia="en-US"/>
              </w:rPr>
              <w:t>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49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7B" w:rsidRDefault="00AF7F7B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3 шт. (100%)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1B2958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D606BC">
              <w:rPr>
                <w:sz w:val="20"/>
                <w:szCs w:val="20"/>
                <w:lang w:eastAsia="en-US"/>
              </w:rPr>
              <w:t>0</w:t>
            </w:r>
            <w:r w:rsidR="007056F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C0689F" w:rsidRPr="00AC2578" w:rsidTr="00D70364">
        <w:trPr>
          <w:trHeight w:val="1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Приобретение и установка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скейт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 xml:space="preserve"> –парка в п. Громово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D26B6A" w:rsidP="00D70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24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(80%)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88" w:type="dxa"/>
            <w:vMerge w:val="restart"/>
          </w:tcPr>
          <w:p w:rsidR="00D70364" w:rsidRPr="00D70364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Создание мест (площадок) накопления ТКО</w:t>
            </w: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3" w:type="dxa"/>
          </w:tcPr>
          <w:p w:rsidR="00D70364" w:rsidRPr="00D70364" w:rsidRDefault="00D70364" w:rsidP="000C4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C4FC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D70364" w:rsidRPr="00D70364" w:rsidRDefault="001B2958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D606BC">
              <w:rPr>
                <w:sz w:val="20"/>
                <w:szCs w:val="20"/>
                <w:lang w:eastAsia="en-US"/>
              </w:rPr>
              <w:t>0</w:t>
            </w:r>
            <w:r w:rsidR="00057DE0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88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56FC" w:rsidTr="007056F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988" w:type="dxa"/>
            <w:vMerge w:val="restart"/>
          </w:tcPr>
          <w:p w:rsidR="007056FC" w:rsidRPr="00D70364" w:rsidRDefault="00EC3002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9" w:type="dxa"/>
            <w:vMerge w:val="restart"/>
          </w:tcPr>
          <w:p w:rsidR="007056FC" w:rsidRPr="00D70364" w:rsidRDefault="00EC3002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</w:t>
            </w:r>
            <w:r w:rsidR="007056FC"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с</w:t>
            </w:r>
            <w:r w:rsidR="007056FC">
              <w:rPr>
                <w:sz w:val="20"/>
                <w:szCs w:val="20"/>
                <w:lang w:eastAsia="en-US"/>
              </w:rPr>
              <w:t>тройст</w:t>
            </w:r>
            <w:r>
              <w:rPr>
                <w:sz w:val="20"/>
                <w:szCs w:val="20"/>
                <w:lang w:eastAsia="en-US"/>
              </w:rPr>
              <w:t>в</w:t>
            </w:r>
            <w:r w:rsidR="007056FC"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2276" w:type="dxa"/>
            <w:gridSpan w:val="2"/>
          </w:tcPr>
          <w:p w:rsidR="007056FC" w:rsidRPr="007056FC" w:rsidRDefault="007056FC" w:rsidP="007056FC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3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7056FC" w:rsidTr="00D70364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988" w:type="dxa"/>
            <w:vMerge/>
          </w:tcPr>
          <w:p w:rsidR="007056FC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7056FC" w:rsidRPr="007056FC" w:rsidRDefault="007056FC" w:rsidP="007056FC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2958" w:rsidTr="001B295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88" w:type="dxa"/>
            <w:vMerge w:val="restart"/>
          </w:tcPr>
          <w:p w:rsidR="001B2958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49" w:type="dxa"/>
            <w:vMerge w:val="restart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Оборудование спортивной площадки в п.ст.Громово</w:t>
            </w:r>
          </w:p>
        </w:tc>
        <w:tc>
          <w:tcPr>
            <w:tcW w:w="2276" w:type="dxa"/>
            <w:gridSpan w:val="2"/>
          </w:tcPr>
          <w:p w:rsidR="001B2958" w:rsidRPr="007056FC" w:rsidRDefault="001B2958" w:rsidP="001B2958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3" w:type="dxa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1B2958" w:rsidTr="00D70364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88" w:type="dxa"/>
            <w:vMerge/>
          </w:tcPr>
          <w:p w:rsidR="001B2958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1B2958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1B2958" w:rsidRPr="007056FC" w:rsidRDefault="001B2958" w:rsidP="001B2958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:rsidR="00FA2AF5" w:rsidRDefault="00FA2AF5" w:rsidP="00FA2AF5">
      <w:pPr>
        <w:ind w:firstLine="709"/>
        <w:jc w:val="right"/>
      </w:pPr>
      <w:r>
        <w:tab/>
        <w:t>к постановлению администрации</w:t>
      </w:r>
    </w:p>
    <w:p w:rsidR="001B2958" w:rsidRDefault="00FA2AF5" w:rsidP="001B2958">
      <w:pPr>
        <w:ind w:firstLine="709"/>
        <w:jc w:val="right"/>
      </w:pPr>
      <w:r>
        <w:tab/>
      </w:r>
      <w:r w:rsidR="001B2958">
        <w:tab/>
        <w:t>Громовского сельского поселения</w:t>
      </w:r>
    </w:p>
    <w:p w:rsidR="003260A8" w:rsidRDefault="001B2958" w:rsidP="001B2958">
      <w:pPr>
        <w:ind w:firstLine="709"/>
        <w:jc w:val="right"/>
      </w:pPr>
      <w:r>
        <w:tab/>
        <w:t>от «26» декабря 2023г. № 417</w:t>
      </w: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:rsidTr="00A62EE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A62EE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5"/>
        <w:gridCol w:w="1232"/>
        <w:gridCol w:w="1743"/>
        <w:gridCol w:w="1559"/>
        <w:gridCol w:w="1275"/>
        <w:gridCol w:w="1559"/>
        <w:gridCol w:w="1564"/>
      </w:tblGrid>
      <w:tr w:rsidR="0030130C" w:rsidRPr="0051364A" w:rsidTr="00D65C1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37AA6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EF158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16 230,0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DD6760" w:rsidP="00031B44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12 122,3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C53863" w:rsidP="008C5EB3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4 107,7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37AA6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055B2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11A33" w:rsidP="00805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055B2">
              <w:rPr>
                <w:color w:val="000000"/>
                <w:sz w:val="20"/>
                <w:szCs w:val="20"/>
              </w:rPr>
              <w:t> 779,0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94186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1B6974">
        <w:trPr>
          <w:trHeight w:val="99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37AA6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1B2958" w:rsidP="00D85E4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8 212,7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11A33" w:rsidP="00D85E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11A33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055B2" w:rsidP="00EF15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32 576,8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055B2" w:rsidP="00DD67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22 078,7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11A33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10 498,1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2F0B0C">
        <w:trPr>
          <w:trHeight w:val="25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63910" w:rsidRDefault="00B63910" w:rsidP="001B6974">
            <w:pPr>
              <w:jc w:val="center"/>
              <w:rPr>
                <w:b/>
                <w:bCs/>
                <w:color w:val="000000"/>
              </w:rPr>
            </w:pPr>
          </w:p>
          <w:p w:rsidR="001B6974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7AA6" w:rsidRPr="0051364A" w:rsidTr="00537AA6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Default="00537AA6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>«</w:t>
            </w:r>
            <w:r w:rsidRPr="007F2861">
              <w:rPr>
                <w:b/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537AA6" w:rsidRDefault="00537AA6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7AA6" w:rsidRDefault="00537AA6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7AA6" w:rsidRPr="0051364A" w:rsidRDefault="00537AA6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Default="00537AA6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</w:t>
            </w:r>
            <w:r>
              <w:rPr>
                <w:color w:val="000000"/>
                <w:sz w:val="20"/>
                <w:szCs w:val="20"/>
              </w:rPr>
              <w:t>главы, Специалисты администрации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537AA6" w:rsidRDefault="00537AA6" w:rsidP="001B2958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B85365" w:rsidP="000B66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2 337</w:t>
            </w:r>
            <w:r w:rsidR="000C6FDF">
              <w:rPr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364A" w:rsidTr="00537AA6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364A" w:rsidRDefault="00537AA6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A6" w:rsidRPr="0051364A" w:rsidRDefault="00537AA6" w:rsidP="001B2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B8536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B8536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</w:t>
            </w:r>
            <w:r w:rsidR="00537AA6" w:rsidRPr="00537AA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364A" w:rsidTr="00537AA6">
        <w:trPr>
          <w:trHeight w:val="5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364A" w:rsidRDefault="00537AA6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A6" w:rsidRPr="0051364A" w:rsidRDefault="00537AA6" w:rsidP="001B2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B8536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0C6FD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AA6" w:rsidRPr="0051364A" w:rsidTr="00CA7A15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364A" w:rsidRDefault="00537AA6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51364A" w:rsidRDefault="00537AA6" w:rsidP="001B2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961424" w:rsidRDefault="00537AA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0C6FDF" w:rsidP="003029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0C6FDF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0C6FDF" w:rsidP="003029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AA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AA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CA7A15">
        <w:trPr>
          <w:trHeight w:val="363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Организация вывоза ТКО (несанкционированных свалок)</w:t>
            </w: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7AA6" w:rsidRPr="00CA7A15" w:rsidRDefault="00537AA6" w:rsidP="001B2958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CA7A1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31B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B66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469,4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AB45BA">
        <w:trPr>
          <w:trHeight w:val="194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CA7A1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B8536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B8536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AB45BA">
        <w:trPr>
          <w:trHeight w:val="15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CA7A1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B8536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="00537AA6" w:rsidRPr="00CA7A1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B85365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="00537AA6" w:rsidRPr="00CA7A1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961424" w:rsidTr="00AB45BA">
        <w:trPr>
          <w:trHeight w:val="114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A1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B85365" w:rsidP="00031B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B85365" w:rsidP="00EF1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A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A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7AA6" w:rsidRPr="00CA7A15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A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3492" w:rsidRPr="00961424" w:rsidTr="00D26B6A">
        <w:trPr>
          <w:trHeight w:val="22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Default="003A349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ED5">
              <w:rPr>
                <w:bCs/>
                <w:color w:val="000000"/>
                <w:sz w:val="20"/>
                <w:szCs w:val="20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  <w:p w:rsidR="003A3492" w:rsidRPr="00AB45BA" w:rsidRDefault="003A349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12C60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37AA6" w:rsidRDefault="003A349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37AA6" w:rsidRDefault="003A3492" w:rsidP="00AC73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 xml:space="preserve">2 337,6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37AA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37AA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3492" w:rsidRPr="00A9771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3492" w:rsidRPr="00961424" w:rsidTr="00CA7A15">
        <w:trPr>
          <w:trHeight w:val="22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12C60" w:rsidRDefault="003A349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12C60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067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0C6FD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2 337,6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3492" w:rsidRPr="00A97716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A3492" w:rsidRPr="00961424" w:rsidTr="00D26B6A">
        <w:trPr>
          <w:trHeight w:val="18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12C60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3492" w:rsidRPr="00961424" w:rsidTr="003A3492">
        <w:trPr>
          <w:trHeight w:val="3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12C60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3492" w:rsidRPr="00A97716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3492" w:rsidRPr="00961424" w:rsidTr="003A3492">
        <w:trPr>
          <w:trHeight w:val="22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512C60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961424" w:rsidRDefault="003A3492" w:rsidP="003A34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  <w:p w:rsidR="003A3492" w:rsidRPr="00961424" w:rsidRDefault="003A3492" w:rsidP="003A34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961424" w:rsidRDefault="00762D4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C6FDF">
              <w:rPr>
                <w:b/>
                <w:bCs/>
                <w:color w:val="000000"/>
                <w:sz w:val="20"/>
                <w:szCs w:val="20"/>
              </w:rPr>
              <w:t> 327,1</w:t>
            </w:r>
          </w:p>
          <w:p w:rsidR="003A3492" w:rsidRPr="00961424" w:rsidRDefault="003A349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961424" w:rsidRDefault="00762D4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540,9</w:t>
            </w:r>
          </w:p>
          <w:p w:rsidR="003A3492" w:rsidRPr="00961424" w:rsidRDefault="003A349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961424" w:rsidRDefault="00762D4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1 660,9</w:t>
            </w:r>
          </w:p>
          <w:p w:rsidR="003A3492" w:rsidRPr="00961424" w:rsidRDefault="003A349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492" w:rsidRPr="00961424" w:rsidRDefault="003A349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3A3492" w:rsidRPr="00961424" w:rsidRDefault="003A349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3492" w:rsidRPr="00961424" w:rsidRDefault="003A349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3A3492" w:rsidRPr="00961424" w:rsidRDefault="003A3492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2D42" w:rsidRPr="00512C60" w:rsidTr="00CA7A15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D42" w:rsidRPr="00257DD4" w:rsidRDefault="00762D42" w:rsidP="00762D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 </w:t>
            </w:r>
          </w:p>
          <w:p w:rsidR="00762D42" w:rsidRPr="00512C60" w:rsidRDefault="00762D42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2" w:rsidRDefault="00762D42" w:rsidP="00762D42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37AA6" w:rsidRDefault="00762D42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37AA6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37AA6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37AA6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961424" w:rsidRDefault="00762D42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961424" w:rsidRDefault="00762D42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62D42" w:rsidRPr="00512C60" w:rsidTr="00CA7A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2" w:rsidRPr="00512C60" w:rsidRDefault="00762D42" w:rsidP="0076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2" w:rsidRPr="00D6034B" w:rsidRDefault="00762D42" w:rsidP="00762D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2" w:rsidRPr="00057DE0" w:rsidRDefault="00762D42" w:rsidP="00762D42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2" w:rsidRPr="00057DE0" w:rsidRDefault="00762D42" w:rsidP="00762D42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D42" w:rsidRPr="00057DE0" w:rsidRDefault="00762D42" w:rsidP="00762D42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0</w:t>
            </w:r>
          </w:p>
        </w:tc>
      </w:tr>
      <w:tr w:rsidR="00762D42" w:rsidRPr="00512C60" w:rsidTr="00CA7A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42" w:rsidRPr="00D6034B" w:rsidRDefault="00762D42" w:rsidP="00762D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D42" w:rsidRPr="00512C60" w:rsidRDefault="00762D42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55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2C60" w:rsidRDefault="00537AA6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A6" w:rsidRPr="00D6034B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2C60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62D42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447,6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62D42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62D42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2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Default="00537AA6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51FE1" w:rsidRDefault="00537AA6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51FE1" w:rsidRDefault="00537AA6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bCs/>
                <w:color w:val="000000"/>
                <w:sz w:val="20"/>
                <w:szCs w:val="20"/>
              </w:rPr>
              <w:t>83,9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62D42" w:rsidRPr="00512C60" w:rsidTr="00CA7A15">
        <w:trPr>
          <w:trHeight w:val="4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512C60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42" w:rsidRPr="00D6034B" w:rsidRDefault="00762D42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980580" w:rsidRDefault="00762D42" w:rsidP="00762D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580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D42" w:rsidRPr="00A97716" w:rsidRDefault="00762D42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447,6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D42" w:rsidRPr="00A97716" w:rsidRDefault="00762D42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D42" w:rsidRPr="00A97716" w:rsidRDefault="00762D42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42" w:rsidRPr="00980580" w:rsidRDefault="00762D42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D42" w:rsidRPr="00980580" w:rsidRDefault="00762D42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4A6C3C" w:rsidRDefault="00537AA6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537AA6" w:rsidRDefault="00537AA6" w:rsidP="00537A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«Совершенствование системы благоустройства»</w:t>
            </w:r>
          </w:p>
          <w:p w:rsidR="00537AA6" w:rsidRDefault="00537AA6" w:rsidP="00537A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37AA6" w:rsidRPr="00512C60" w:rsidRDefault="00537AA6" w:rsidP="00537A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Default="00537AA6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C3D53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12 395,8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9 891,8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6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BE720D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C3D53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7 293,5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C3D53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7 293,5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A9771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C3D53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8 080,4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C3D53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7C3D53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B358AE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4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B358AE" w:rsidRDefault="00537AA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B358AE" w:rsidRDefault="007C3D53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27 769,3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B358AE" w:rsidRDefault="007C3D53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19 765,3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B358AE" w:rsidRDefault="007C3D53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B358AE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B358AE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уличного освещения, выполнение работ по ремонту уличного освещения и монтажу новогоднего оформления</w:t>
            </w:r>
          </w:p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Default="00537AA6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3 218,5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3218,5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B358AE" w:rsidRDefault="00537AA6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B358AE" w:rsidRDefault="00537AA6" w:rsidP="00980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BE720D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811A33">
              <w:rPr>
                <w:color w:val="000000"/>
                <w:sz w:val="20"/>
                <w:szCs w:val="20"/>
              </w:rPr>
              <w:t xml:space="preserve"> 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CE5ED5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CE5ED5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53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8 631,8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811A33" w:rsidRDefault="00811A3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1A33">
              <w:rPr>
                <w:b/>
                <w:color w:val="000000"/>
                <w:sz w:val="20"/>
                <w:szCs w:val="20"/>
              </w:rPr>
              <w:t>8 631,8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811A33" w:rsidRDefault="00537AA6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1A3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</w:t>
            </w:r>
            <w:r w:rsidRPr="00512C60">
              <w:rPr>
                <w:color w:val="000000"/>
                <w:sz w:val="20"/>
                <w:szCs w:val="20"/>
              </w:rPr>
              <w:t xml:space="preserve">озеленение, </w:t>
            </w:r>
            <w:proofErr w:type="spellStart"/>
            <w:r w:rsidRPr="00512C60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512C60">
              <w:rPr>
                <w:color w:val="000000"/>
                <w:sz w:val="20"/>
                <w:szCs w:val="20"/>
              </w:rPr>
              <w:t>, проведение субботников (закупка товаров, оплата работ)</w:t>
            </w:r>
            <w:r>
              <w:rPr>
                <w:color w:val="000000"/>
                <w:sz w:val="20"/>
                <w:szCs w:val="20"/>
              </w:rPr>
              <w:t xml:space="preserve">, прочие мероприятие по благоустройству, благоустройство площади под организацию культурно-массовых мероприятий, приобретение газонокосилок и </w:t>
            </w:r>
            <w:proofErr w:type="spellStart"/>
            <w:r>
              <w:rPr>
                <w:color w:val="000000"/>
                <w:sz w:val="20"/>
                <w:szCs w:val="20"/>
              </w:rPr>
              <w:t>мотокос</w:t>
            </w:r>
            <w:proofErr w:type="spellEnd"/>
          </w:p>
          <w:p w:rsid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D42" w:rsidRDefault="00762D42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A6" w:rsidRDefault="00537AA6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BE720D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980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2C60" w:rsidRDefault="00537AA6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A6" w:rsidRPr="00D6034B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CE5E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53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512C60" w:rsidRDefault="00537AA6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A6" w:rsidRPr="00D6034B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A6" w:rsidRPr="00A97716" w:rsidRDefault="00537AA6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7716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811A3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1 430,8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1 274,0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51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lastRenderedPageBreak/>
              <w:t xml:space="preserve">Приобретение и установка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скейт</w:t>
            </w:r>
            <w:proofErr w:type="spellEnd"/>
            <w:r w:rsidRPr="00512C60">
              <w:rPr>
                <w:bCs/>
                <w:color w:val="000000"/>
                <w:sz w:val="20"/>
                <w:szCs w:val="20"/>
              </w:rPr>
              <w:t xml:space="preserve"> –парка в п.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Оборудование спортивной площадки в п.ст.Громово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Default="00537AA6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7C3D53" w:rsidP="00B639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B639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5 423,6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B639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1 904,2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37AA6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51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BE720D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7615E8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23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CE5ED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811A33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54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13 153,8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615E8">
              <w:rPr>
                <w:b/>
                <w:bCs/>
                <w:color w:val="000000"/>
                <w:sz w:val="20"/>
                <w:szCs w:val="20"/>
              </w:rPr>
              <w:t>5 423,6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37AA6" w:rsidRPr="00512C60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537AA6" w:rsidRPr="00512C60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Default="00537AA6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3A3492" w:rsidRDefault="00537AA6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3A349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3A3492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3492">
              <w:rPr>
                <w:bCs/>
                <w:color w:val="000000"/>
                <w:sz w:val="20"/>
                <w:szCs w:val="20"/>
              </w:rPr>
              <w:t>589,3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3A3492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3492">
              <w:rPr>
                <w:bCs/>
                <w:color w:val="000000"/>
                <w:sz w:val="20"/>
                <w:szCs w:val="20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7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EC699A" w:rsidRDefault="00537AA6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6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BE720D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37AA6"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537AA6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3A3492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537AA6">
        <w:trPr>
          <w:trHeight w:val="7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7C3D53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7C3D5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E5ED5" w:rsidRDefault="00537AA6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ED5">
              <w:rPr>
                <w:bCs/>
                <w:color w:val="000000"/>
                <w:sz w:val="20"/>
                <w:szCs w:val="20"/>
              </w:rPr>
              <w:t>1 548,8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E5ED5" w:rsidRDefault="007C3D53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3D53">
              <w:rPr>
                <w:bCs/>
                <w:color w:val="000000"/>
                <w:sz w:val="20"/>
                <w:szCs w:val="20"/>
              </w:rPr>
              <w:t>1 548,8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A97716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3A3492" w:rsidP="007C3D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7C3D53">
              <w:rPr>
                <w:bCs/>
                <w:color w:val="000000"/>
                <w:sz w:val="20"/>
                <w:szCs w:val="20"/>
              </w:rPr>
              <w:t> 478,7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7C3D53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3D53">
              <w:rPr>
                <w:bCs/>
                <w:color w:val="000000"/>
                <w:sz w:val="20"/>
                <w:szCs w:val="20"/>
              </w:rPr>
              <w:t>2 478,7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C53863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A97716" w:rsidRDefault="00537AA6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0C6FDF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CE5ED5">
              <w:rPr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0C6FDF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CE5ED5">
              <w:rPr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C53863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C53863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AA6" w:rsidRPr="00512C60" w:rsidTr="001B2958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512C60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A6" w:rsidRPr="00D6034B" w:rsidRDefault="00537AA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7C3D53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7C3D53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53">
              <w:rPr>
                <w:b/>
                <w:bCs/>
                <w:color w:val="000000"/>
                <w:sz w:val="20"/>
                <w:szCs w:val="20"/>
              </w:rPr>
              <w:t>4 327,5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A6" w:rsidRPr="00EC699A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AA6" w:rsidRPr="00EC699A" w:rsidRDefault="00537AA6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C53863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lastRenderedPageBreak/>
        <w:t>Прило</w:t>
      </w:r>
      <w:r w:rsidR="00D55AC2" w:rsidRPr="00D55AC2">
        <w:rPr>
          <w:color w:val="000000"/>
        </w:rPr>
        <w:t xml:space="preserve">жение </w:t>
      </w:r>
      <w:r w:rsidR="003260A8">
        <w:rPr>
          <w:color w:val="000000"/>
        </w:rPr>
        <w:t>№ 3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к постановлению администрации</w:t>
      </w:r>
    </w:p>
    <w:p w:rsidR="008055B2" w:rsidRDefault="00FA2AF5" w:rsidP="008055B2">
      <w:pPr>
        <w:widowControl w:val="0"/>
        <w:autoSpaceDE w:val="0"/>
        <w:autoSpaceDN w:val="0"/>
        <w:adjustRightInd w:val="0"/>
        <w:ind w:firstLine="540"/>
        <w:jc w:val="right"/>
      </w:pPr>
      <w:r>
        <w:tab/>
      </w:r>
      <w:r w:rsidR="008055B2">
        <w:tab/>
        <w:t>Громовского сельского поселения</w:t>
      </w:r>
    </w:p>
    <w:p w:rsidR="00D55AC2" w:rsidRPr="00D55AC2" w:rsidRDefault="008055B2" w:rsidP="008055B2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от «26» декабря 2023г. № 417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к постановлению администрации</w:t>
      </w:r>
    </w:p>
    <w:p w:rsidR="008055B2" w:rsidRDefault="00FA2AF5" w:rsidP="008055B2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  <w:r w:rsidR="008055B2">
        <w:tab/>
        <w:t>Громовского сельского поселения</w:t>
      </w:r>
    </w:p>
    <w:p w:rsidR="00D55AC2" w:rsidRPr="00D55AC2" w:rsidRDefault="008055B2" w:rsidP="008055B2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от «26» декабря 2023г. № 417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</w:r>
      <w:r w:rsidR="00CD36F4" w:rsidRPr="00CD36F4">
        <w:tab/>
        <w:t>от 27.06.2022г. №182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0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B4" w:rsidRDefault="00B866B4" w:rsidP="00ED1803">
      <w:r>
        <w:separator/>
      </w:r>
    </w:p>
  </w:endnote>
  <w:endnote w:type="continuationSeparator" w:id="0">
    <w:p w:rsidR="00B866B4" w:rsidRDefault="00B866B4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B4" w:rsidRDefault="00B866B4" w:rsidP="00ED1803">
      <w:r>
        <w:separator/>
      </w:r>
    </w:p>
  </w:footnote>
  <w:footnote w:type="continuationSeparator" w:id="0">
    <w:p w:rsidR="00B866B4" w:rsidRDefault="00B866B4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05" w:rsidRDefault="006E37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1792D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1B44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4FE6"/>
    <w:rsid w:val="000557EB"/>
    <w:rsid w:val="0005630E"/>
    <w:rsid w:val="00057102"/>
    <w:rsid w:val="00057DE0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34D7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16B8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6FF"/>
    <w:rsid w:val="000B6A7E"/>
    <w:rsid w:val="000B7B85"/>
    <w:rsid w:val="000C0732"/>
    <w:rsid w:val="000C08A0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6FDF"/>
    <w:rsid w:val="000C702E"/>
    <w:rsid w:val="000C73CE"/>
    <w:rsid w:val="000C740A"/>
    <w:rsid w:val="000C7DF3"/>
    <w:rsid w:val="000D0644"/>
    <w:rsid w:val="000D17FE"/>
    <w:rsid w:val="000D23A5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E7998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5A9C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958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397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8F9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39A8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4E45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974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214A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492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2CF7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1E7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37AA6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452A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546C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362F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A16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3705"/>
    <w:rsid w:val="006E38EE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56FC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5E8"/>
    <w:rsid w:val="007623D0"/>
    <w:rsid w:val="00762D42"/>
    <w:rsid w:val="0076360D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6EAC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3D53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55B2"/>
    <w:rsid w:val="008068C1"/>
    <w:rsid w:val="00807E47"/>
    <w:rsid w:val="0081042E"/>
    <w:rsid w:val="00810B12"/>
    <w:rsid w:val="008118EE"/>
    <w:rsid w:val="00811A33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6CA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4DF7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644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1863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580"/>
    <w:rsid w:val="00980DA1"/>
    <w:rsid w:val="009811ED"/>
    <w:rsid w:val="009813B7"/>
    <w:rsid w:val="00981689"/>
    <w:rsid w:val="00982E06"/>
    <w:rsid w:val="009837F8"/>
    <w:rsid w:val="00984A0A"/>
    <w:rsid w:val="00984AA2"/>
    <w:rsid w:val="00985B1D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9771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34B"/>
    <w:rsid w:val="00AC73D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10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365"/>
    <w:rsid w:val="00B857AC"/>
    <w:rsid w:val="00B866B4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3863"/>
    <w:rsid w:val="00C5400A"/>
    <w:rsid w:val="00C5508D"/>
    <w:rsid w:val="00C5683B"/>
    <w:rsid w:val="00C57618"/>
    <w:rsid w:val="00C57EDA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A15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E5ED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690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6A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06BC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E40"/>
    <w:rsid w:val="00D85FE0"/>
    <w:rsid w:val="00D87522"/>
    <w:rsid w:val="00D910C9"/>
    <w:rsid w:val="00D92B77"/>
    <w:rsid w:val="00D930CD"/>
    <w:rsid w:val="00D93425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5BA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760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58CD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4117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002"/>
    <w:rsid w:val="00EC3DA7"/>
    <w:rsid w:val="00EC50D8"/>
    <w:rsid w:val="00EC51A6"/>
    <w:rsid w:val="00EC5FBE"/>
    <w:rsid w:val="00EC68DA"/>
    <w:rsid w:val="00EC699A"/>
    <w:rsid w:val="00EC6AAF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158C"/>
    <w:rsid w:val="00EF3281"/>
    <w:rsid w:val="00EF4091"/>
    <w:rsid w:val="00EF44FB"/>
    <w:rsid w:val="00EF4800"/>
    <w:rsid w:val="00EF4C36"/>
    <w:rsid w:val="00EF4F58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439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17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664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C6D1-091E-44B0-8B0C-EE5429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34A1-AFDF-4A91-A16D-F9AF10DB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Gromovo</dc:creator>
  <cp:lastModifiedBy>Пользователь</cp:lastModifiedBy>
  <cp:revision>22</cp:revision>
  <cp:lastPrinted>2024-01-30T09:08:00Z</cp:lastPrinted>
  <dcterms:created xsi:type="dcterms:W3CDTF">2022-12-29T12:26:00Z</dcterms:created>
  <dcterms:modified xsi:type="dcterms:W3CDTF">2024-03-18T09:28:00Z</dcterms:modified>
</cp:coreProperties>
</file>