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2CD9" w:rsidRPr="00FE2CD9" w:rsidRDefault="00FE2CD9" w:rsidP="00FE2CD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Администрация муниципального образования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Громовское сельское поселение муниципального образования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Приозерский муниципальный район Ленинградской области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520F" w:rsidRPr="00FE2CD9" w:rsidRDefault="00FE2CD9" w:rsidP="00FE2C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   </w:t>
      </w:r>
      <w:r w:rsidR="002A4C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20 мая   </w:t>
      </w:r>
      <w:r w:rsidR="00443B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2019</w:t>
      </w: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                           №</w:t>
      </w:r>
      <w:r w:rsidR="002A4C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159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9B3725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</w:t>
      </w:r>
    </w:p>
    <w:p w:rsidR="00FA6156" w:rsidRPr="0067520F" w:rsidRDefault="009B3725" w:rsidP="0067520F">
      <w:pPr>
        <w:pStyle w:val="FirstParagraph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реализации мероприятий, направленных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на информирование населения о 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принимаемых</w:t>
      </w:r>
      <w:proofErr w:type="gramEnd"/>
      <w:r w:rsidR="006323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органами местного </w:t>
      </w: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МО Громовское сельское </w:t>
      </w:r>
    </w:p>
    <w:p w:rsidR="006323C8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поселение МО Приозерский</w:t>
      </w:r>
    </w:p>
    <w:p w:rsidR="006323C8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муниципальный район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520F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области мерах в сфере </w:t>
      </w:r>
      <w:r w:rsidR="007910C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E150D1" w:rsidRPr="00E150D1">
        <w:rPr>
          <w:rFonts w:ascii="Times New Roman" w:hAnsi="Times New Roman" w:cs="Times New Roman"/>
          <w:sz w:val="28"/>
          <w:szCs w:val="28"/>
          <w:lang w:val="ru-RU"/>
        </w:rPr>
        <w:t>илищно</w:t>
      </w:r>
      <w:r w:rsidR="007910C1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6323C8" w:rsidRDefault="007910C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коммунального хозяйства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и по вопросам</w:t>
      </w:r>
      <w:r w:rsid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6156" w:rsidRPr="0067520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развития общественного контроля в этой сфере.</w:t>
      </w:r>
    </w:p>
    <w:p w:rsidR="0067520F" w:rsidRDefault="0067520F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9B3725" w:rsidP="00FE2CD9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9.8 части 1 статьи 14 Федерального закона от 21 июля 2007 года № 185-ФЗ (в ред. от 28.11.2018) «О фонде содействия реформированию жилищно-коммунального хозяйства», руководствуясь Уставом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Громовское сельское поселение</w:t>
      </w:r>
      <w:r w:rsidR="00FE2CD9" w:rsidRPr="00FE2CD9">
        <w:rPr>
          <w:lang w:val="ru-RU"/>
        </w:rPr>
        <w:t xml:space="preserve">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443B06" w:rsidRDefault="00443B06" w:rsidP="00FE2CD9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0E58F1" w:rsidP="00443B0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Утвердить Порядок реализации мероприятий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направленных на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населения о принимаемых органами местного самоуправления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мерах в сфере жилищно-коммунального хозяйства и по вопросам развития общественного контроля в этой сфере, согласно приложению.</w:t>
      </w:r>
      <w:proofErr w:type="gramEnd"/>
    </w:p>
    <w:p w:rsidR="00443B06" w:rsidRDefault="00443B06" w:rsidP="00443B0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C69" w:rsidRPr="0067520F" w:rsidRDefault="00A02C69" w:rsidP="00443B0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FE2CD9" w:rsidP="000E58F1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разместить на официальном сайте Администрации</w:t>
      </w:r>
    </w:p>
    <w:p w:rsidR="00443B06" w:rsidRPr="00443B06" w:rsidRDefault="00FE2CD9" w:rsidP="00443B06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сети Интернет. </w:t>
      </w:r>
    </w:p>
    <w:p w:rsidR="00FA6156" w:rsidRPr="0067520F" w:rsidRDefault="009B3725" w:rsidP="00E150D1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E150D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63888" w:rsidRDefault="00ED6D00" w:rsidP="00FE2CD9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proofErr w:type="spellStart"/>
      <w:r w:rsidR="00FE2CD9">
        <w:rPr>
          <w:rFonts w:ascii="Times New Roman" w:hAnsi="Times New Roman" w:cs="Times New Roman"/>
          <w:sz w:val="28"/>
          <w:szCs w:val="28"/>
          <w:lang w:val="ru-RU"/>
        </w:rPr>
        <w:t>А.П.Кутузов</w:t>
      </w:r>
      <w:proofErr w:type="spellEnd"/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E150D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Pr="00A02C69" w:rsidRDefault="00A02C69" w:rsidP="0067520F">
      <w:pPr>
        <w:pStyle w:val="a0"/>
        <w:spacing w:before="0" w:after="0"/>
        <w:rPr>
          <w:rFonts w:ascii="Times New Roman" w:hAnsi="Times New Roman" w:cs="Times New Roman"/>
          <w:sz w:val="20"/>
          <w:szCs w:val="28"/>
          <w:lang w:val="ru-RU"/>
        </w:rPr>
      </w:pPr>
      <w:r w:rsidRPr="00A02C69">
        <w:rPr>
          <w:rFonts w:ascii="Times New Roman" w:hAnsi="Times New Roman" w:cs="Times New Roman"/>
          <w:sz w:val="20"/>
          <w:szCs w:val="28"/>
          <w:lang w:val="ru-RU"/>
        </w:rPr>
        <w:t>Уварова А.С. (881379)99-471</w:t>
      </w:r>
    </w:p>
    <w:p w:rsidR="00FE2CD9" w:rsidRPr="00A02C69" w:rsidRDefault="00FE2CD9" w:rsidP="0067520F">
      <w:pPr>
        <w:pStyle w:val="a0"/>
        <w:spacing w:before="0" w:after="0"/>
        <w:rPr>
          <w:rFonts w:ascii="Times New Roman" w:hAnsi="Times New Roman" w:cs="Times New Roman"/>
          <w:sz w:val="20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04DB4" w:rsidRPr="00A04DB4" w:rsidRDefault="00A04DB4" w:rsidP="00A04DB4">
      <w:pPr>
        <w:spacing w:after="0" w:line="276" w:lineRule="auto"/>
        <w:rPr>
          <w:rFonts w:ascii="Times New Roman" w:eastAsia="Calibri" w:hAnsi="Times New Roman" w:cs="Times New Roman"/>
          <w:lang w:val="ru-RU"/>
        </w:rPr>
      </w:pPr>
      <w:r w:rsidRPr="00A04DB4">
        <w:rPr>
          <w:rFonts w:ascii="Times New Roman" w:eastAsia="Calibri" w:hAnsi="Times New Roman" w:cs="Times New Roman"/>
          <w:lang w:val="ru-RU"/>
        </w:rPr>
        <w:t>Разослано</w:t>
      </w:r>
      <w:r>
        <w:rPr>
          <w:rFonts w:ascii="Times New Roman" w:eastAsia="Calibri" w:hAnsi="Times New Roman" w:cs="Times New Roman"/>
          <w:lang w:val="ru-RU"/>
        </w:rPr>
        <w:t>: дело – 2, прокуратура – 1,СМИ-1.</w:t>
      </w: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2"/>
          <w:szCs w:val="28"/>
          <w:lang w:val="ru-RU"/>
        </w:rPr>
      </w:pPr>
    </w:p>
    <w:p w:rsidR="00763888" w:rsidRPr="00966544" w:rsidRDefault="00763888" w:rsidP="0067520F">
      <w:pPr>
        <w:pStyle w:val="a0"/>
        <w:spacing w:before="0" w:after="0"/>
        <w:rPr>
          <w:rFonts w:ascii="Times New Roman" w:hAnsi="Times New Roman" w:cs="Times New Roman"/>
          <w:sz w:val="22"/>
          <w:szCs w:val="28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77"/>
      </w:tblGrid>
      <w:tr w:rsidR="00966544" w:rsidRPr="007C74E9" w:rsidTr="00966544">
        <w:tc>
          <w:tcPr>
            <w:tcW w:w="5778" w:type="dxa"/>
          </w:tcPr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к постановлению </w:t>
            </w:r>
          </w:p>
          <w:p w:rsidR="00966544" w:rsidRPr="0067520F" w:rsidRDefault="00966544" w:rsidP="00966544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2A4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мая </w:t>
            </w:r>
            <w:r w:rsid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 № </w:t>
            </w:r>
            <w:r w:rsidR="002A4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159</w:t>
            </w:r>
          </w:p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реализации мероприятий, направленных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</w:p>
    <w:p w:rsidR="00966544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информирование населения о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принимаемых</w:t>
      </w:r>
      <w:proofErr w:type="gramEnd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органами местного</w:t>
      </w:r>
    </w:p>
    <w:p w:rsidR="00966544" w:rsidRPr="00CC35BA" w:rsidRDefault="009B3725" w:rsidP="00FE2CD9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самоуправления </w:t>
      </w:r>
      <w:r w:rsidR="00FE2CD9" w:rsidRPr="00FE2C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мерах в сфере жилищно-коммунального хозяйства и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</w:p>
    <w:p w:rsidR="00FA6156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вопросам развития общественного контроля в этой сфере</w:t>
      </w:r>
    </w:p>
    <w:p w:rsidR="00966544" w:rsidRDefault="00966544" w:rsidP="00966544">
      <w:pPr>
        <w:pStyle w:val="Compact"/>
        <w:spacing w:before="0" w:after="0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702A74" w:rsidP="00702A74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направленные на информирование населения, проживающего на территории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 принимаемых органами местного самоуправления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FE2CD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далее органы местного самоуправления района) мерах в сфере жилищно-коммунального хозяйства и по вопросам развития общественного контроля в этой сфере включают в себя:</w:t>
      </w:r>
      <w:proofErr w:type="gramEnd"/>
    </w:p>
    <w:p w:rsidR="00FA6156" w:rsidRPr="0067520F" w:rsidRDefault="00702A74" w:rsidP="008A6D14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FA6156" w:rsidRPr="0067520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указанной информации на сайте органов местного самоуправления района;</w:t>
      </w:r>
    </w:p>
    <w:p w:rsidR="00FA6156" w:rsidRPr="0067520F" w:rsidRDefault="00702A74" w:rsidP="008A6D1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регулярных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встреч представителей органов местного самоуправления района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с гражданами по различным вопросам жилищно-коммунального хозяйства;</w:t>
      </w:r>
    </w:p>
    <w:p w:rsidR="00FA6156" w:rsidRPr="0067520F" w:rsidRDefault="00702A74" w:rsidP="008A6D1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проведение информационных курсов, семинаров по —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FA6156" w:rsidRPr="0067520F" w:rsidRDefault="00702A74" w:rsidP="008A6D1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FA6156" w:rsidRPr="0067520F" w:rsidRDefault="00582091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средств массовой информации, некоммерческих организаций, осуществляющих деятельность в жилищной и коммунальной сфере на территории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образования Приозерский муниципальный район Ленинградской области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, о принимаемых органами местного самоуправления района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CC35BA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FA6156" w:rsidRPr="0067520F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2.2. Информирование производится не реже одного раза в месяц.</w:t>
      </w:r>
    </w:p>
    <w:p w:rsidR="00FA6156" w:rsidRPr="0067520F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 Информирование производится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6156" w:rsidRPr="0067520F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2.3.1. Средства массовой информации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091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печатное издание: </w:t>
      </w:r>
    </w:p>
    <w:p w:rsidR="00FA6156" w:rsidRDefault="00582091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печатное издание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газета </w:t>
      </w:r>
      <w:r w:rsidRPr="00A02C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45B0A">
        <w:rPr>
          <w:rFonts w:ascii="Times New Roman" w:hAnsi="Times New Roman" w:cs="Times New Roman"/>
          <w:sz w:val="28"/>
          <w:szCs w:val="28"/>
          <w:lang w:val="ru-RU"/>
        </w:rPr>
        <w:t>Красная Звезда»;</w:t>
      </w:r>
    </w:p>
    <w:p w:rsidR="00582091" w:rsidRDefault="00C45B0A" w:rsidP="00C45B0A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45B0A">
        <w:rPr>
          <w:rFonts w:ascii="Times New Roman" w:hAnsi="Times New Roman" w:cs="Times New Roman"/>
          <w:sz w:val="28"/>
          <w:szCs w:val="28"/>
          <w:lang w:val="ru-RU"/>
        </w:rPr>
        <w:t>печатное издание: газета «Приозерские ведомости»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5B0A" w:rsidRDefault="00C45B0A" w:rsidP="00C45B0A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Ленинградское областное информационное агентство</w:t>
      </w:r>
      <w:r w:rsidRPr="00C45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45B0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45B0A">
        <w:rPr>
          <w:rFonts w:ascii="Times New Roman" w:hAnsi="Times New Roman" w:cs="Times New Roman"/>
          <w:sz w:val="28"/>
          <w:szCs w:val="28"/>
          <w:lang w:val="ru-RU"/>
        </w:rPr>
        <w:t>Леноблинформ</w:t>
      </w:r>
      <w:proofErr w:type="spellEnd"/>
      <w:r w:rsidRPr="00C45B0A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6005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67520F" w:rsidRDefault="009B3725" w:rsidP="00F32F3A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2.4. Ответственным за взаимодействие со средствами массовой информации и некоммерческими организации является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>лице главы администрации</w:t>
      </w:r>
      <w:r w:rsidR="00C63E45" w:rsidRPr="00C63E45">
        <w:rPr>
          <w:lang w:val="ru-RU"/>
        </w:rPr>
        <w:t xml:space="preserve">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Start"/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A6156" w:rsidRPr="0067520F" w:rsidRDefault="002B3FCC" w:rsidP="002B3FCC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на сайте органа местного самоуправления информации о принимаемых органами государственной власти и органами местного самоуправления района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FA6156" w:rsidRPr="00705571" w:rsidRDefault="009B3725" w:rsidP="002B3FCC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3.1. Информация размещается на официальном сайте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5571" w:rsidRPr="0070557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43B06" w:rsidRPr="00443B06">
        <w:rPr>
          <w:lang w:val="ru-RU"/>
        </w:rPr>
        <w:t xml:space="preserve">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http://www.admingromovo.ru/</w:t>
      </w:r>
    </w:p>
    <w:p w:rsidR="00FA6156" w:rsidRPr="00705571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3.2. На сайте в сети Интернет, указанном в п. 3.1. Порядка, размещаются:</w:t>
      </w:r>
    </w:p>
    <w:p w:rsidR="00FA6156" w:rsidRPr="00705571" w:rsidRDefault="00CC35BA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нормативные правовые акты органов государственной власти Российской Федерации, органов государственной власти </w:t>
      </w:r>
      <w:r w:rsidR="00705571" w:rsidRPr="00705571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области, органов местного самоуправления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по вопросам жилищно-коммунального хозяйства;</w:t>
      </w:r>
    </w:p>
    <w:p w:rsidR="00FA6156" w:rsidRPr="00705571" w:rsidRDefault="00CC35BA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разъяснения специалистов об общественно-значимых изменениях в законодательстве;</w:t>
      </w:r>
    </w:p>
    <w:p w:rsidR="00FA6156" w:rsidRPr="00705571" w:rsidRDefault="002B3FCC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результатах осуществления жилищного надзора и муниципального </w:t>
      </w:r>
      <w:proofErr w:type="gramStart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705571" w:rsidRPr="00D90723" w:rsidRDefault="00CC35BA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контактная информация министерства энергетики и жилищно-коммунального хозяйства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области, Управления </w:t>
      </w:r>
      <w:proofErr w:type="spellStart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Ленинградской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области, общественных приемных органов власти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 и органов исполнительной и представительной власти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Приозерского муниципального района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прокуратуры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Приозерского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156" w:rsidRPr="00D90723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FA6156" w:rsidRPr="00D90723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3.4. Ответственным лицом за размещение и обновление информации на сайте в сети Интернет, указанном в п. 3.1. Порядка, является специалист Администрации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D90723" w:rsidRDefault="002B3FCC" w:rsidP="002B3FCC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Регулярные встречи представителей органов местного самоуправления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FA6156" w:rsidRPr="00D90723" w:rsidRDefault="009B3725" w:rsidP="002B3FCC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4.1. Прием граждан проводится в здании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>Ленинградская область, Приозерский район, п. Громово</w:t>
      </w:r>
      <w:proofErr w:type="gramStart"/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443B06">
        <w:rPr>
          <w:rFonts w:ascii="Times New Roman" w:hAnsi="Times New Roman" w:cs="Times New Roman"/>
          <w:sz w:val="28"/>
          <w:szCs w:val="28"/>
          <w:lang w:val="ru-RU"/>
        </w:rPr>
        <w:t xml:space="preserve"> ул. Центральная, д. 12в 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 до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FA6156" w:rsidRPr="00D90723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4.2. Ответственным за проведение встреч с гражданами по вопросам ЖКХ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14028F" w:rsidRDefault="002B3FCC" w:rsidP="002B3FCC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B3725" w:rsidRPr="0014028F">
        <w:rPr>
          <w:rFonts w:ascii="Times New Roman" w:hAnsi="Times New Roman" w:cs="Times New Roman"/>
          <w:sz w:val="28"/>
          <w:szCs w:val="28"/>
          <w:lang w:val="ru-RU"/>
        </w:rPr>
        <w:t>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443B06" w:rsidRDefault="009B3725" w:rsidP="00443B06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5.1. Местом проведения курсов, семинаров является здание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Ленинградская область</w:t>
      </w:r>
      <w:r w:rsidR="00600560">
        <w:rPr>
          <w:rFonts w:ascii="Times New Roman" w:hAnsi="Times New Roman" w:cs="Times New Roman"/>
          <w:sz w:val="28"/>
          <w:szCs w:val="28"/>
          <w:lang w:val="ru-RU"/>
        </w:rPr>
        <w:t>, Приозерский район, п. Громово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, ул. Центральная</w:t>
      </w:r>
      <w:proofErr w:type="gramStart"/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443B06">
        <w:rPr>
          <w:rFonts w:ascii="Times New Roman" w:hAnsi="Times New Roman" w:cs="Times New Roman"/>
          <w:sz w:val="28"/>
          <w:szCs w:val="28"/>
          <w:lang w:val="ru-RU"/>
        </w:rPr>
        <w:t xml:space="preserve"> д. 12в</w:t>
      </w:r>
      <w:r w:rsidR="006005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3B06" w:rsidRDefault="009B3725" w:rsidP="00443B06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5.2. Ответственным за организацию и проведение мероприятий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</w:p>
    <w:p w:rsidR="00FA6156" w:rsidRPr="0014028F" w:rsidRDefault="009B3725" w:rsidP="00443B06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5.3. Периодичность проведения мероприятий:</w:t>
      </w:r>
    </w:p>
    <w:p w:rsidR="00FA6156" w:rsidRPr="0014028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1 раз в месяц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FA6156" w:rsidRDefault="009B3725" w:rsidP="0014028F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lastRenderedPageBreak/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7C74E9" w:rsidRPr="0014028F" w:rsidRDefault="007C74E9" w:rsidP="0014028F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</w:t>
      </w:r>
      <w:r w:rsidRPr="007C74E9">
        <w:rPr>
          <w:rFonts w:ascii="Times New Roman" w:hAnsi="Times New Roman" w:cs="Times New Roman"/>
          <w:sz w:val="28"/>
          <w:szCs w:val="28"/>
          <w:lang w:val="ru-RU"/>
        </w:rPr>
        <w:t>. Рекомендуемая тематика мероприятий представлена в таблице 1.</w:t>
      </w:r>
    </w:p>
    <w:p w:rsidR="00FA6156" w:rsidRPr="009A2E24" w:rsidRDefault="009A2E24" w:rsidP="009A2E24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9B3725" w:rsidRPr="009A2E24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FA6156" w:rsidRPr="009A2E24" w:rsidRDefault="009B3725" w:rsidP="009A2E24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>6.1. Ответственным за участие в региональных мероприятиях и (или) за направление представителя (представителей) Администрации</w:t>
      </w:r>
      <w:r w:rsidR="00526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региональных мероприятиях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F1F" w:rsidRPr="00526F1F" w:rsidRDefault="009B3725" w:rsidP="009A2E2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FA6156" w:rsidRPr="00526F1F" w:rsidRDefault="009B3725" w:rsidP="009A2E2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6.3. Представители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26F1F">
        <w:rPr>
          <w:rFonts w:ascii="Times New Roman" w:hAnsi="Times New Roman" w:cs="Times New Roman"/>
          <w:sz w:val="28"/>
          <w:szCs w:val="28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526F1F" w:rsidRDefault="00526F1F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p w:rsidR="007C74E9" w:rsidRDefault="007C74E9" w:rsidP="007C74E9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</w:p>
    <w:p w:rsidR="007C74E9" w:rsidRPr="0067520F" w:rsidRDefault="007C74E9" w:rsidP="007C74E9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2379"/>
        <w:gridCol w:w="6208"/>
        <w:gridCol w:w="1574"/>
      </w:tblGrid>
      <w:tr w:rsid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379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мероприятий</w:t>
            </w:r>
          </w:p>
        </w:tc>
        <w:tc>
          <w:tcPr>
            <w:tcW w:w="6208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мероприятий</w:t>
            </w:r>
          </w:p>
        </w:tc>
        <w:tc>
          <w:tcPr>
            <w:tcW w:w="157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тельность</w:t>
            </w:r>
            <w:proofErr w:type="spellEnd"/>
            <w:proofErr w:type="gramEnd"/>
          </w:p>
        </w:tc>
      </w:tr>
      <w:tr w:rsidR="007C74E9" w:rsidRP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79" w:type="dxa"/>
          </w:tcPr>
          <w:p w:rsidR="007C74E9" w:rsidRDefault="007C74E9" w:rsidP="007C74E9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для председателей ТСЖ и сотрудников управляющих компаний.</w:t>
            </w:r>
          </w:p>
        </w:tc>
        <w:tc>
          <w:tcPr>
            <w:tcW w:w="6208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EE2B2C">
            <w:pPr>
              <w:pStyle w:val="a0"/>
              <w:spacing w:before="0" w:after="0"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 создании региональной системы по обращению с ТКО. Деятельность регионального оператор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Ресурс»</w:t>
            </w:r>
          </w:p>
          <w:p w:rsidR="00EE2B2C" w:rsidRDefault="00EE2B2C" w:rsidP="00EE2B2C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EE2B2C" w:rsidRDefault="00EE2B2C" w:rsidP="00EE2B2C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7C74E9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</w:tr>
      <w:tr w:rsidR="007C74E9" w:rsidRP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379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Семинары с председателями советов многоквартирных домов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общественниками</w:t>
            </w:r>
          </w:p>
        </w:tc>
        <w:tc>
          <w:tcPr>
            <w:tcW w:w="6208" w:type="dxa"/>
          </w:tcPr>
          <w:p w:rsidR="00EE2B2C" w:rsidRDefault="00EE2B2C" w:rsidP="00EE2B2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О создании региональной системы по обращению с ТКО. Деятельность регионального оператор</w:t>
            </w:r>
            <w:proofErr w:type="gramStart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ЭкоСтрой</w:t>
            </w:r>
            <w:proofErr w:type="spellEnd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Ресурс»</w:t>
            </w:r>
          </w:p>
          <w:p w:rsidR="00EE2B2C" w:rsidRPr="00EE2B2C" w:rsidRDefault="00EE2B2C" w:rsidP="00EE2B2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Об изменениях в региональной программе капитального ремонта многоквартирных домов</w:t>
            </w: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изменениях в жилищном законодательстве</w:t>
            </w:r>
          </w:p>
          <w:p w:rsidR="007C74E9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7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</w:tbl>
    <w:p w:rsidR="007C74E9" w:rsidRDefault="007C74E9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  <w:bookmarkStart w:id="0" w:name="_GoBack"/>
      <w:bookmarkEnd w:id="0"/>
    </w:p>
    <w:sectPr w:rsidR="007C74E9" w:rsidSect="00526F1F">
      <w:pgSz w:w="12240" w:h="15840"/>
      <w:pgMar w:top="567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E" w:rsidRDefault="007B3B0E">
      <w:pPr>
        <w:spacing w:after="0"/>
      </w:pPr>
      <w:r>
        <w:separator/>
      </w:r>
    </w:p>
  </w:endnote>
  <w:endnote w:type="continuationSeparator" w:id="0">
    <w:p w:rsidR="007B3B0E" w:rsidRDefault="007B3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E" w:rsidRDefault="007B3B0E">
      <w:r>
        <w:separator/>
      </w:r>
    </w:p>
  </w:footnote>
  <w:footnote w:type="continuationSeparator" w:id="0">
    <w:p w:rsidR="007B3B0E" w:rsidRDefault="007B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6CA91"/>
    <w:multiLevelType w:val="multilevel"/>
    <w:tmpl w:val="840C4D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DC18DD"/>
    <w:multiLevelType w:val="multilevel"/>
    <w:tmpl w:val="7B6A06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FD557F"/>
    <w:multiLevelType w:val="multilevel"/>
    <w:tmpl w:val="FBAED3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8A2BC11"/>
    <w:multiLevelType w:val="multilevel"/>
    <w:tmpl w:val="A436159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704C8F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39CB"/>
    <w:multiLevelType w:val="multilevel"/>
    <w:tmpl w:val="97E807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A46A7"/>
    <w:multiLevelType w:val="hybridMultilevel"/>
    <w:tmpl w:val="53F2F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063A4"/>
    <w:multiLevelType w:val="hybridMultilevel"/>
    <w:tmpl w:val="B0AAD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9187C0"/>
    <w:multiLevelType w:val="multilevel"/>
    <w:tmpl w:val="0AA0F4D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14C7B"/>
    <w:multiLevelType w:val="hybridMultilevel"/>
    <w:tmpl w:val="9872BB02"/>
    <w:lvl w:ilvl="0" w:tplc="640EC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72017"/>
    <w:multiLevelType w:val="multilevel"/>
    <w:tmpl w:val="FAA2AFB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5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37980"/>
    <w:rsid w:val="000561A0"/>
    <w:rsid w:val="00092361"/>
    <w:rsid w:val="000E58F1"/>
    <w:rsid w:val="0012582A"/>
    <w:rsid w:val="00134718"/>
    <w:rsid w:val="0014028F"/>
    <w:rsid w:val="00184065"/>
    <w:rsid w:val="002A4C09"/>
    <w:rsid w:val="002B3FCC"/>
    <w:rsid w:val="002C7C80"/>
    <w:rsid w:val="00360899"/>
    <w:rsid w:val="00443B06"/>
    <w:rsid w:val="004A371A"/>
    <w:rsid w:val="004E29B3"/>
    <w:rsid w:val="00526F1F"/>
    <w:rsid w:val="00546945"/>
    <w:rsid w:val="00582091"/>
    <w:rsid w:val="00590D07"/>
    <w:rsid w:val="00600560"/>
    <w:rsid w:val="00622230"/>
    <w:rsid w:val="006323C8"/>
    <w:rsid w:val="0067520F"/>
    <w:rsid w:val="00702A74"/>
    <w:rsid w:val="00705571"/>
    <w:rsid w:val="00763888"/>
    <w:rsid w:val="00784D58"/>
    <w:rsid w:val="007910C1"/>
    <w:rsid w:val="007B3B0E"/>
    <w:rsid w:val="007C74E9"/>
    <w:rsid w:val="008A6D14"/>
    <w:rsid w:val="008D6863"/>
    <w:rsid w:val="0093305C"/>
    <w:rsid w:val="00966544"/>
    <w:rsid w:val="009A2E24"/>
    <w:rsid w:val="009B3725"/>
    <w:rsid w:val="00A02C69"/>
    <w:rsid w:val="00A04DB4"/>
    <w:rsid w:val="00A95804"/>
    <w:rsid w:val="00B17367"/>
    <w:rsid w:val="00B75FEC"/>
    <w:rsid w:val="00B8499F"/>
    <w:rsid w:val="00B86B75"/>
    <w:rsid w:val="00BC48D5"/>
    <w:rsid w:val="00C25D70"/>
    <w:rsid w:val="00C36279"/>
    <w:rsid w:val="00C45B0A"/>
    <w:rsid w:val="00C63E45"/>
    <w:rsid w:val="00CC35BA"/>
    <w:rsid w:val="00D90723"/>
    <w:rsid w:val="00E150D1"/>
    <w:rsid w:val="00E258A9"/>
    <w:rsid w:val="00E315A3"/>
    <w:rsid w:val="00ED6D00"/>
    <w:rsid w:val="00EE2B2C"/>
    <w:rsid w:val="00F32F3A"/>
    <w:rsid w:val="00F87984"/>
    <w:rsid w:val="00FA6156"/>
    <w:rsid w:val="00FE2C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E2CD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E2CD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7C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12</cp:revision>
  <cp:lastPrinted>2019-05-22T12:50:00Z</cp:lastPrinted>
  <dcterms:created xsi:type="dcterms:W3CDTF">2019-05-17T15:03:00Z</dcterms:created>
  <dcterms:modified xsi:type="dcterms:W3CDTF">2019-05-22T13:39:00Z</dcterms:modified>
</cp:coreProperties>
</file>