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B9" w:rsidRDefault="00690032" w:rsidP="00690032">
      <w:pPr>
        <w:spacing w:line="100" w:lineRule="atLeast"/>
        <w:jc w:val="center"/>
        <w:rPr>
          <w:sz w:val="22"/>
          <w:szCs w:val="22"/>
        </w:rPr>
      </w:pPr>
      <w:r w:rsidRPr="00690032">
        <w:rPr>
          <w:noProof/>
          <w:sz w:val="22"/>
          <w:szCs w:val="22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17E" w:rsidRPr="000B4BF1" w:rsidRDefault="0040217E" w:rsidP="0040217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 xml:space="preserve">Администрация муниципального образования </w:t>
      </w:r>
    </w:p>
    <w:p w:rsidR="0040217E" w:rsidRPr="000B4BF1" w:rsidRDefault="0040217E" w:rsidP="0040217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Громовское сельское поселение</w:t>
      </w:r>
      <w:r>
        <w:rPr>
          <w:b/>
          <w:bCs/>
          <w:color w:val="000000"/>
          <w:spacing w:val="-10"/>
          <w:lang w:eastAsia="ru-RU"/>
        </w:rPr>
        <w:t xml:space="preserve"> </w:t>
      </w:r>
      <w:r w:rsidRPr="000B4BF1">
        <w:rPr>
          <w:b/>
          <w:bCs/>
          <w:color w:val="000000"/>
          <w:spacing w:val="-10"/>
          <w:lang w:eastAsia="ru-RU"/>
        </w:rPr>
        <w:t xml:space="preserve"> муниципального образования Приозерский муниципальный район Ленинградской области</w:t>
      </w:r>
    </w:p>
    <w:p w:rsidR="0040217E" w:rsidRPr="000B4BF1" w:rsidRDefault="0040217E" w:rsidP="0040217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40217E" w:rsidRPr="000B4BF1" w:rsidRDefault="0040217E" w:rsidP="0040217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>
        <w:rPr>
          <w:b/>
          <w:bCs/>
          <w:color w:val="000000"/>
          <w:spacing w:val="-10"/>
          <w:lang w:eastAsia="ru-RU"/>
        </w:rPr>
        <w:t>ПОСТАНОВЛЕНИЕ</w:t>
      </w:r>
    </w:p>
    <w:p w:rsidR="0040217E" w:rsidRPr="000B4BF1" w:rsidRDefault="0040217E" w:rsidP="0040217E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40217E" w:rsidRPr="000B4BF1" w:rsidRDefault="0040217E" w:rsidP="0040217E">
      <w:pPr>
        <w:tabs>
          <w:tab w:val="left" w:pos="7786"/>
        </w:tabs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от    </w:t>
      </w:r>
      <w:r w:rsidR="00666146">
        <w:rPr>
          <w:b/>
          <w:color w:val="000000"/>
          <w:lang w:eastAsia="ru-RU"/>
        </w:rPr>
        <w:t>20 мая</w:t>
      </w:r>
      <w:r>
        <w:rPr>
          <w:b/>
          <w:color w:val="000000"/>
          <w:lang w:eastAsia="ru-RU"/>
        </w:rPr>
        <w:t xml:space="preserve">     2021 </w:t>
      </w:r>
      <w:r w:rsidRPr="000B4BF1">
        <w:rPr>
          <w:b/>
          <w:color w:val="000000"/>
          <w:lang w:eastAsia="ru-RU"/>
        </w:rPr>
        <w:t>г</w:t>
      </w:r>
      <w:r>
        <w:rPr>
          <w:b/>
          <w:color w:val="000000"/>
          <w:lang w:eastAsia="ru-RU"/>
        </w:rPr>
        <w:t>.</w:t>
      </w:r>
      <w:r w:rsidRPr="000B4BF1">
        <w:rPr>
          <w:b/>
          <w:color w:val="000000"/>
          <w:lang w:eastAsia="ru-RU"/>
        </w:rPr>
        <w:t xml:space="preserve">                          </w:t>
      </w:r>
      <w:r>
        <w:rPr>
          <w:b/>
          <w:color w:val="000000"/>
          <w:lang w:eastAsia="ru-RU"/>
        </w:rPr>
        <w:t xml:space="preserve">        № </w:t>
      </w:r>
      <w:r w:rsidR="00666146">
        <w:rPr>
          <w:b/>
          <w:color w:val="000000"/>
          <w:lang w:eastAsia="ru-RU"/>
        </w:rPr>
        <w:t>135</w:t>
      </w:r>
    </w:p>
    <w:p w:rsidR="0040217E" w:rsidRPr="0040217E" w:rsidRDefault="0040217E" w:rsidP="0040217E">
      <w:pPr>
        <w:widowControl w:val="0"/>
        <w:jc w:val="center"/>
        <w:rPr>
          <w:rFonts w:eastAsia="Lucida Sans Unicode"/>
          <w:kern w:val="2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 </w:t>
      </w:r>
    </w:p>
    <w:p w:rsidR="0040217E" w:rsidRPr="005D2E1F" w:rsidRDefault="0040217E" w:rsidP="0040217E"/>
    <w:p w:rsidR="00345C78" w:rsidRDefault="0040217E" w:rsidP="004021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</w:t>
      </w:r>
    </w:p>
    <w:p w:rsidR="00345C78" w:rsidRDefault="0040217E" w:rsidP="004021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порядке</w:t>
      </w:r>
      <w:proofErr w:type="gramEnd"/>
      <w:r>
        <w:rPr>
          <w:bCs/>
          <w:sz w:val="28"/>
          <w:szCs w:val="28"/>
        </w:rPr>
        <w:t xml:space="preserve"> разработки и утверждения</w:t>
      </w:r>
    </w:p>
    <w:p w:rsidR="00345C78" w:rsidRDefault="0040217E" w:rsidP="004021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бюджетного прогноза муниципального</w:t>
      </w:r>
    </w:p>
    <w:p w:rsidR="00345C78" w:rsidRDefault="0040217E" w:rsidP="004021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 Громовское </w:t>
      </w:r>
      <w:proofErr w:type="gramStart"/>
      <w:r>
        <w:rPr>
          <w:bCs/>
          <w:sz w:val="28"/>
          <w:szCs w:val="28"/>
        </w:rPr>
        <w:t>сельское</w:t>
      </w:r>
      <w:proofErr w:type="gramEnd"/>
    </w:p>
    <w:p w:rsidR="00345C78" w:rsidRDefault="0040217E" w:rsidP="004021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поселение муниципального образования</w:t>
      </w:r>
    </w:p>
    <w:p w:rsidR="00345C78" w:rsidRDefault="0040217E" w:rsidP="004021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Приозерский муниципальный район</w:t>
      </w:r>
    </w:p>
    <w:p w:rsidR="0040217E" w:rsidRDefault="0040217E" w:rsidP="004021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  на долгосрочный период</w:t>
      </w:r>
    </w:p>
    <w:p w:rsidR="0040217E" w:rsidRDefault="0040217E" w:rsidP="0040217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0217E" w:rsidRPr="00ED793F" w:rsidRDefault="0040217E" w:rsidP="0040217E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9C3E76">
        <w:rPr>
          <w:sz w:val="28"/>
          <w:szCs w:val="28"/>
        </w:rPr>
        <w:t xml:space="preserve">В соответствии с </w:t>
      </w:r>
      <w:hyperlink r:id="rId8" w:history="1">
        <w:r w:rsidRPr="009C3E76">
          <w:rPr>
            <w:sz w:val="28"/>
            <w:szCs w:val="28"/>
          </w:rPr>
          <w:t>пунктом 4 статьи 170.</w:t>
        </w:r>
      </w:hyperlink>
      <w:r w:rsidRPr="009C3E76">
        <w:rPr>
          <w:sz w:val="28"/>
          <w:szCs w:val="28"/>
        </w:rPr>
        <w:t xml:space="preserve">1 Бюджетного кодекса Российской Федерации и </w:t>
      </w:r>
      <w:hyperlink r:id="rId9" w:history="1">
        <w:r w:rsidRPr="009C3E76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t>30.2</w:t>
        </w:r>
      </w:hyperlink>
      <w:r w:rsidRPr="009C3E76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Совета</w:t>
      </w:r>
      <w:r w:rsidRPr="009C3E7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Муниципального образования  Громовское сельское поселение муниципального образования Приозерский муниципальный район Ленинградской области  </w:t>
      </w:r>
      <w:r w:rsidRPr="00690032">
        <w:rPr>
          <w:sz w:val="28"/>
          <w:szCs w:val="28"/>
        </w:rPr>
        <w:t xml:space="preserve">от </w:t>
      </w:r>
      <w:r w:rsidR="00690032" w:rsidRPr="00690032">
        <w:rPr>
          <w:sz w:val="28"/>
          <w:szCs w:val="28"/>
        </w:rPr>
        <w:t>27.12,2021 года  № 2</w:t>
      </w:r>
      <w:r w:rsidRPr="00690032">
        <w:rPr>
          <w:sz w:val="28"/>
          <w:szCs w:val="28"/>
        </w:rPr>
        <w:t>1</w:t>
      </w:r>
      <w:r w:rsidRPr="009C3E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D793F">
        <w:rPr>
          <w:sz w:val="28"/>
          <w:szCs w:val="28"/>
          <w:lang w:eastAsia="ru-RU"/>
        </w:rPr>
        <w:t xml:space="preserve">Об утверждении Положения «О бюджетном процессе в </w:t>
      </w:r>
      <w:r>
        <w:rPr>
          <w:bCs/>
          <w:sz w:val="28"/>
          <w:szCs w:val="28"/>
        </w:rPr>
        <w:t xml:space="preserve">муниципальном образовании  Громовское сельское поселение муниципального образования Приозерский муниципальный район Ленинградской области  </w:t>
      </w:r>
      <w:proofErr w:type="gramEnd"/>
    </w:p>
    <w:p w:rsidR="0040217E" w:rsidRPr="00BD2C5A" w:rsidRDefault="0040217E" w:rsidP="0040217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2C5A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BD2C5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0217E" w:rsidRDefault="0040217E" w:rsidP="00402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Pr="0041461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</w:t>
      </w:r>
      <w:r w:rsidRPr="00414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</w:t>
      </w:r>
      <w:hyperlink w:anchor="Par38" w:history="1">
        <w:r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разработки и утверждения бюджетного прогноза муниципального образования  Громовское сельское поселение муниципального образования Приозерский муниципальный район Ленинградской области на долгосрочный период</w:t>
      </w:r>
      <w:r w:rsidR="00690032">
        <w:rPr>
          <w:sz w:val="28"/>
          <w:szCs w:val="28"/>
        </w:rPr>
        <w:t>, согласно приложению 1</w:t>
      </w:r>
    </w:p>
    <w:p w:rsidR="0040217E" w:rsidRPr="0052414E" w:rsidRDefault="0040217E" w:rsidP="0040217E">
      <w:pPr>
        <w:suppressAutoHyphens w:val="0"/>
        <w:ind w:firstLine="540"/>
        <w:jc w:val="both"/>
        <w:rPr>
          <w:rFonts w:eastAsiaTheme="minorEastAsia"/>
          <w:sz w:val="28"/>
          <w:szCs w:val="28"/>
          <w:lang w:eastAsia="ru-RU"/>
        </w:rPr>
      </w:pPr>
      <w:r w:rsidRPr="0052414E">
        <w:rPr>
          <w:rFonts w:eastAsiaTheme="minorEastAsia"/>
          <w:sz w:val="28"/>
          <w:szCs w:val="28"/>
          <w:lang w:eastAsia="ru-RU"/>
        </w:rPr>
        <w:t xml:space="preserve">2.Опубликовать настоящее постановление в </w:t>
      </w:r>
      <w:r>
        <w:rPr>
          <w:rFonts w:eastAsiaTheme="minorEastAsia"/>
          <w:sz w:val="28"/>
          <w:szCs w:val="28"/>
          <w:lang w:eastAsia="ru-RU"/>
        </w:rPr>
        <w:t xml:space="preserve">средствах массовой информации </w:t>
      </w:r>
      <w:r w:rsidRPr="0052414E">
        <w:rPr>
          <w:rFonts w:eastAsiaTheme="minorEastAsia"/>
          <w:sz w:val="28"/>
          <w:szCs w:val="28"/>
          <w:lang w:eastAsia="ru-RU"/>
        </w:rPr>
        <w:t>и разместить в сети Интернет на официальном сай</w:t>
      </w:r>
      <w:r>
        <w:rPr>
          <w:rFonts w:eastAsiaTheme="minorEastAsia"/>
          <w:sz w:val="28"/>
          <w:szCs w:val="28"/>
          <w:lang w:eastAsia="ru-RU"/>
        </w:rPr>
        <w:t>те администрации</w:t>
      </w:r>
      <w:r w:rsidRPr="000A6772">
        <w:t xml:space="preserve"> </w:t>
      </w:r>
      <w:hyperlink r:id="rId10" w:history="1">
        <w:r w:rsidRPr="000D369A">
          <w:rPr>
            <w:rStyle w:val="ae"/>
          </w:rPr>
          <w:t>(</w:t>
        </w:r>
        <w:r w:rsidRPr="000D369A">
          <w:rPr>
            <w:rStyle w:val="ae"/>
            <w:lang w:val="en-US"/>
          </w:rPr>
          <w:t>www</w:t>
        </w:r>
        <w:r w:rsidRPr="000D369A">
          <w:rPr>
            <w:rStyle w:val="ae"/>
          </w:rPr>
          <w:t>.admingromovo.ru)</w:t>
        </w:r>
      </w:hyperlink>
      <w:r>
        <w:rPr>
          <w:rFonts w:eastAsiaTheme="minorEastAsia"/>
          <w:sz w:val="28"/>
          <w:szCs w:val="28"/>
          <w:lang w:eastAsia="ru-RU"/>
        </w:rPr>
        <w:t xml:space="preserve"> </w:t>
      </w:r>
      <w:r w:rsidRPr="0052414E">
        <w:rPr>
          <w:rFonts w:eastAsiaTheme="minorEastAsia"/>
          <w:sz w:val="28"/>
          <w:szCs w:val="28"/>
          <w:lang w:eastAsia="ru-RU"/>
        </w:rPr>
        <w:t>.</w:t>
      </w:r>
    </w:p>
    <w:p w:rsidR="0040217E" w:rsidRPr="0052414E" w:rsidRDefault="0040217E" w:rsidP="0040217E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52414E">
        <w:rPr>
          <w:rFonts w:eastAsiaTheme="minorEastAsia"/>
          <w:sz w:val="28"/>
          <w:szCs w:val="28"/>
          <w:lang w:eastAsia="ru-RU"/>
        </w:rPr>
        <w:tab/>
        <w:t>3.Контроль  выполнения настоящего постановления оставляю за собой.</w:t>
      </w:r>
    </w:p>
    <w:p w:rsidR="0040217E" w:rsidRPr="0052414E" w:rsidRDefault="0040217E" w:rsidP="0040217E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52414E">
        <w:rPr>
          <w:rFonts w:eastAsiaTheme="minorEastAsia"/>
          <w:sz w:val="28"/>
          <w:szCs w:val="28"/>
          <w:lang w:eastAsia="ru-RU"/>
        </w:rPr>
        <w:tab/>
        <w:t>4.Настоящее постановление вступает в силу со дня его официального опубликования.</w:t>
      </w:r>
    </w:p>
    <w:p w:rsidR="0040217E" w:rsidRPr="0052414E" w:rsidRDefault="0040217E" w:rsidP="0040217E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40217E" w:rsidRPr="0052414E" w:rsidRDefault="0040217E" w:rsidP="0040217E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40217E" w:rsidRPr="0052414E" w:rsidRDefault="0040217E" w:rsidP="0040217E">
      <w:pPr>
        <w:suppressAutoHyphens w:val="0"/>
        <w:spacing w:line="240" w:lineRule="exact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Глава администрации                                                          А.П. Кутузов</w:t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  <w:t xml:space="preserve">   </w:t>
      </w:r>
    </w:p>
    <w:p w:rsidR="0040217E" w:rsidRPr="0041461A" w:rsidRDefault="0040217E" w:rsidP="004021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17E" w:rsidRDefault="0040217E" w:rsidP="0040217E">
      <w:pPr>
        <w:pStyle w:val="a9"/>
        <w:tabs>
          <w:tab w:val="left" w:pos="1418"/>
        </w:tabs>
        <w:rPr>
          <w:sz w:val="28"/>
          <w:szCs w:val="28"/>
        </w:rPr>
      </w:pPr>
    </w:p>
    <w:p w:rsidR="0040217E" w:rsidRDefault="0040217E" w:rsidP="0040217E">
      <w:pPr>
        <w:rPr>
          <w:sz w:val="28"/>
          <w:szCs w:val="28"/>
        </w:rPr>
      </w:pPr>
    </w:p>
    <w:p w:rsidR="0040217E" w:rsidRDefault="0040217E" w:rsidP="0040217E">
      <w:pPr>
        <w:rPr>
          <w:sz w:val="28"/>
          <w:szCs w:val="28"/>
        </w:rPr>
      </w:pPr>
    </w:p>
    <w:p w:rsidR="0040217E" w:rsidRDefault="0040217E" w:rsidP="0040217E">
      <w:pPr>
        <w:ind w:left="4956"/>
        <w:rPr>
          <w:sz w:val="28"/>
          <w:szCs w:val="28"/>
        </w:rPr>
      </w:pPr>
    </w:p>
    <w:p w:rsidR="0040217E" w:rsidRDefault="0040217E" w:rsidP="0040217E">
      <w:pPr>
        <w:ind w:left="4956"/>
        <w:rPr>
          <w:sz w:val="28"/>
          <w:szCs w:val="28"/>
        </w:rPr>
      </w:pPr>
    </w:p>
    <w:p w:rsidR="00690032" w:rsidRDefault="00690032" w:rsidP="00690032">
      <w:pPr>
        <w:pStyle w:val="a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90032" w:rsidRDefault="00690032" w:rsidP="00690032">
      <w:pPr>
        <w:pStyle w:val="a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90032" w:rsidRDefault="00690032" w:rsidP="00690032">
      <w:pPr>
        <w:widowControl w:val="0"/>
        <w:autoSpaceDE w:val="0"/>
        <w:jc w:val="right"/>
        <w:rPr>
          <w:rFonts w:eastAsia="Arial" w:cs="Arial"/>
          <w:color w:val="000000"/>
          <w:sz w:val="26"/>
          <w:szCs w:val="26"/>
          <w:lang w:eastAsia="ru-RU" w:bidi="ru-RU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rFonts w:eastAsia="Arial" w:cs="Arial"/>
          <w:color w:val="000000"/>
          <w:sz w:val="26"/>
          <w:szCs w:val="26"/>
          <w:lang w:eastAsia="ru-RU" w:bidi="ru-RU"/>
        </w:rPr>
        <w:t xml:space="preserve">МО Громовское сельское поеление МО Приозерский </w:t>
      </w:r>
      <w:proofErr w:type="gramStart"/>
      <w:r>
        <w:rPr>
          <w:rFonts w:eastAsia="Arial" w:cs="Arial"/>
          <w:color w:val="000000"/>
          <w:sz w:val="26"/>
          <w:szCs w:val="26"/>
          <w:lang w:eastAsia="ru-RU" w:bidi="ru-RU"/>
        </w:rPr>
        <w:t>муниципальный</w:t>
      </w:r>
      <w:proofErr w:type="gramEnd"/>
    </w:p>
    <w:p w:rsidR="00690032" w:rsidRPr="00AD7BC0" w:rsidRDefault="00690032" w:rsidP="00690032">
      <w:pPr>
        <w:widowControl w:val="0"/>
        <w:autoSpaceDE w:val="0"/>
        <w:jc w:val="right"/>
        <w:rPr>
          <w:rFonts w:eastAsia="Arial" w:cs="Arial"/>
          <w:color w:val="000000"/>
          <w:sz w:val="26"/>
          <w:szCs w:val="26"/>
          <w:lang w:eastAsia="ru-RU" w:bidi="ru-RU"/>
        </w:rPr>
      </w:pPr>
      <w:r>
        <w:rPr>
          <w:rFonts w:eastAsia="Arial" w:cs="Arial"/>
          <w:color w:val="000000"/>
          <w:sz w:val="26"/>
          <w:szCs w:val="26"/>
          <w:lang w:eastAsia="ru-RU" w:bidi="ru-RU"/>
        </w:rPr>
        <w:t xml:space="preserve"> район Ленинградской области</w:t>
      </w:r>
    </w:p>
    <w:p w:rsidR="00690032" w:rsidRDefault="00690032" w:rsidP="00690032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66146">
        <w:rPr>
          <w:sz w:val="28"/>
          <w:szCs w:val="28"/>
        </w:rPr>
        <w:t xml:space="preserve"> 20 мая 2021 года</w:t>
      </w:r>
      <w:r>
        <w:rPr>
          <w:sz w:val="28"/>
          <w:szCs w:val="28"/>
        </w:rPr>
        <w:t xml:space="preserve">. № </w:t>
      </w:r>
      <w:r w:rsidR="00666146">
        <w:rPr>
          <w:sz w:val="28"/>
          <w:szCs w:val="28"/>
        </w:rPr>
        <w:t>135</w:t>
      </w:r>
      <w:r>
        <w:rPr>
          <w:sz w:val="28"/>
          <w:szCs w:val="28"/>
        </w:rPr>
        <w:t xml:space="preserve"> </w:t>
      </w:r>
    </w:p>
    <w:p w:rsidR="0040217E" w:rsidRPr="00977E2E" w:rsidRDefault="0040217E" w:rsidP="0040217E">
      <w:pPr>
        <w:jc w:val="both"/>
        <w:rPr>
          <w:sz w:val="28"/>
          <w:szCs w:val="28"/>
        </w:rPr>
      </w:pPr>
    </w:p>
    <w:p w:rsidR="0040217E" w:rsidRDefault="0040217E" w:rsidP="00402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порядке разработки и утверждения бюджетного прогноза муниципального образования  Громовское сельское поселение муниципального образования Приозерский муниципальный район Ленинградской области МО  Приозерский муниципальный район Ленинградской области  на долгосрочный период</w:t>
      </w:r>
    </w:p>
    <w:p w:rsidR="0040217E" w:rsidRDefault="0040217E" w:rsidP="004021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0217E" w:rsidRDefault="0040217E" w:rsidP="0040217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A87390">
        <w:rPr>
          <w:bCs/>
          <w:sz w:val="28"/>
          <w:szCs w:val="28"/>
        </w:rPr>
        <w:t xml:space="preserve">Бюджетный прогноз Муниципального образования  Громовское сельское поселение муниципального образования Приозерский муниципальный район Ленинградской области на долгосрочный период (далее – бюджетный прогноз) формируется в целях осуществления долгосрочного бюджетного планирования бюджета муниципального образования  Громовское сельское поселение муниципального образования Приозерский муниципальный район Ленинградской области </w:t>
      </w:r>
    </w:p>
    <w:p w:rsidR="0040217E" w:rsidRPr="00666146" w:rsidRDefault="0040217E" w:rsidP="0040217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666146">
        <w:rPr>
          <w:bCs/>
          <w:sz w:val="28"/>
          <w:szCs w:val="28"/>
        </w:rPr>
        <w:t xml:space="preserve">Разработку бюджетного прогноза осуществляет </w:t>
      </w:r>
      <w:r w:rsidR="00D3480E" w:rsidRPr="00666146">
        <w:rPr>
          <w:bCs/>
          <w:sz w:val="28"/>
          <w:szCs w:val="28"/>
        </w:rPr>
        <w:t>сектор</w:t>
      </w:r>
      <w:r w:rsidRPr="00666146">
        <w:rPr>
          <w:bCs/>
          <w:sz w:val="28"/>
          <w:szCs w:val="28"/>
        </w:rPr>
        <w:t xml:space="preserve"> экономики и финансов</w:t>
      </w:r>
      <w:r w:rsidR="00D3480E" w:rsidRPr="00666146">
        <w:rPr>
          <w:bCs/>
          <w:sz w:val="28"/>
          <w:szCs w:val="28"/>
        </w:rPr>
        <w:t>, в случае если представительны</w:t>
      </w:r>
      <w:r w:rsidR="00A43571" w:rsidRPr="00666146">
        <w:rPr>
          <w:bCs/>
          <w:sz w:val="28"/>
          <w:szCs w:val="28"/>
        </w:rPr>
        <w:t>й</w:t>
      </w:r>
      <w:r w:rsidR="00D3480E" w:rsidRPr="00666146">
        <w:rPr>
          <w:bCs/>
          <w:sz w:val="28"/>
          <w:szCs w:val="28"/>
        </w:rPr>
        <w:t xml:space="preserve"> орган принял решение о его формировании.</w:t>
      </w:r>
    </w:p>
    <w:p w:rsidR="0040217E" w:rsidRDefault="0040217E" w:rsidP="0040217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A87390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юджетный прогноз на долгосрочный период разрабатывается  каждые три года на шесть  и более лет  на основе прогноза социально-экономического развития  муниципального образования  Громовское сельское поселение муниципального образования Приозерский муниципальный район Ленинградской области на соответствующий период и включает в себя следующие разделы:</w:t>
      </w:r>
    </w:p>
    <w:p w:rsidR="0040217E" w:rsidRDefault="0040217E" w:rsidP="0040217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прогноз основных характеристик и иных показателей бюджета сельского поселения на долгосрочный период (с учетом положений законодательства Российской Федерации, действующих на день разработки бюджетного</w:t>
      </w:r>
      <w:proofErr w:type="gramEnd"/>
      <w:r>
        <w:rPr>
          <w:bCs/>
          <w:sz w:val="28"/>
          <w:szCs w:val="28"/>
        </w:rPr>
        <w:t xml:space="preserve"> прогноза);</w:t>
      </w:r>
    </w:p>
    <w:p w:rsidR="0040217E" w:rsidRDefault="0040217E" w:rsidP="0040217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основные подходы, цели и задачи формирования и реализации бюджетной, налоговой и долговой политики в долгосрочном периоде;</w:t>
      </w:r>
    </w:p>
    <w:p w:rsidR="0040217E" w:rsidRDefault="0040217E" w:rsidP="0040217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подходы к прогнозированию и показатели финансового обеспечения муниципальных программ сельского поселения на период их действия;</w:t>
      </w:r>
    </w:p>
    <w:p w:rsidR="0040217E" w:rsidRDefault="0040217E" w:rsidP="0040217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91EE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иные показатели, характеризующие</w:t>
      </w:r>
      <w:r w:rsidRPr="00F91EE0">
        <w:rPr>
          <w:bCs/>
          <w:sz w:val="28"/>
          <w:szCs w:val="28"/>
        </w:rPr>
        <w:t xml:space="preserve"> бюджет сельского поселения.</w:t>
      </w:r>
    </w:p>
    <w:p w:rsidR="0040217E" w:rsidRDefault="0040217E" w:rsidP="0040217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Бюджетный прогноз содержит:</w:t>
      </w:r>
    </w:p>
    <w:p w:rsidR="0040217E" w:rsidRDefault="0040217E" w:rsidP="0040217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прогноз характеристик бюджета сельского поселения;</w:t>
      </w:r>
    </w:p>
    <w:p w:rsidR="0040217E" w:rsidRDefault="0040217E" w:rsidP="0040217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прогноз основных показателей бюджета сельского поселения;</w:t>
      </w:r>
    </w:p>
    <w:p w:rsidR="0040217E" w:rsidRDefault="0040217E" w:rsidP="0040217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показатели финансового обеспечения муниципальных программ </w:t>
      </w:r>
      <w:r>
        <w:rPr>
          <w:bCs/>
          <w:sz w:val="28"/>
          <w:szCs w:val="28"/>
        </w:rPr>
        <w:lastRenderedPageBreak/>
        <w:t>поселения на период их действия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(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риложение к положению).</w:t>
      </w:r>
    </w:p>
    <w:p w:rsidR="0040217E" w:rsidRDefault="0040217E" w:rsidP="0040217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Бюджетный прогноз может быть изменен с учетом изменения прогноза социально-экономического развития  муниципального образования  Громовское сельское поселение муниципального образования Приозерский муниципальный район Ленинградской области на соответствующий период и принятого решения Совета депутатов муниципального образования  Громовское сельское поселение муниципального образования Приозерский муниципальный район Ленинградской области о бюджете Муниципального образования  Громовское сельское поселение муниципального образования Приозерский муниципальный район Ленинградской области без продления периода</w:t>
      </w:r>
      <w:proofErr w:type="gramEnd"/>
      <w:r>
        <w:rPr>
          <w:bCs/>
          <w:sz w:val="28"/>
          <w:szCs w:val="28"/>
        </w:rPr>
        <w:t xml:space="preserve"> его действия.</w:t>
      </w:r>
    </w:p>
    <w:p w:rsidR="0040217E" w:rsidRDefault="0040217E" w:rsidP="0040217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Проект бюджетного прогноза (проект изменений бюджетного прогноза) формируется с учетом сроков составления проекта бюджета муниципального образования  Громовское сельское поселение муниципального образования Приозерский муниципальный район Ленинградской области и учитывается начальником сектора экономики и финансов </w:t>
      </w:r>
      <w:r w:rsidRPr="00733AD5">
        <w:rPr>
          <w:bCs/>
          <w:sz w:val="28"/>
          <w:szCs w:val="28"/>
        </w:rPr>
        <w:t xml:space="preserve">при подготовке </w:t>
      </w:r>
      <w:r>
        <w:rPr>
          <w:bCs/>
          <w:sz w:val="28"/>
          <w:szCs w:val="28"/>
        </w:rPr>
        <w:t xml:space="preserve">проекта </w:t>
      </w:r>
      <w:r w:rsidRPr="00733AD5">
        <w:rPr>
          <w:bCs/>
          <w:sz w:val="28"/>
          <w:szCs w:val="28"/>
        </w:rPr>
        <w:t>расходов</w:t>
      </w:r>
      <w:r>
        <w:rPr>
          <w:bCs/>
          <w:sz w:val="28"/>
          <w:szCs w:val="28"/>
        </w:rPr>
        <w:t xml:space="preserve"> бюджета Муниципального образования  Громовское сельское поселение муниципального образования Приозерский муниципальный район Ленинградской области на очередной финансовый год и на плановый период.</w:t>
      </w:r>
      <w:proofErr w:type="gramEnd"/>
    </w:p>
    <w:p w:rsidR="0040217E" w:rsidRPr="00A43571" w:rsidRDefault="00D3480E" w:rsidP="0040217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A43571">
        <w:rPr>
          <w:bCs/>
          <w:sz w:val="28"/>
          <w:szCs w:val="28"/>
        </w:rPr>
        <w:t xml:space="preserve">Сектор экономики и финансов </w:t>
      </w:r>
      <w:r w:rsidR="0040217E" w:rsidRPr="00A43571">
        <w:rPr>
          <w:bCs/>
          <w:sz w:val="28"/>
          <w:szCs w:val="28"/>
        </w:rPr>
        <w:t xml:space="preserve">представляет проект бюджетного прогноза (проект изменений бюджетного прогноза), за исключением показателей финансового обеспечения муниципальных программ муниципального образования  Громовское сельское поселение муниципального образования Приозерский муниципальный район Ленинградской области, </w:t>
      </w:r>
      <w:r w:rsidR="0040217E" w:rsidRPr="00666146">
        <w:rPr>
          <w:bCs/>
          <w:sz w:val="28"/>
          <w:szCs w:val="28"/>
        </w:rPr>
        <w:t>в</w:t>
      </w:r>
      <w:r w:rsidR="00A43571" w:rsidRPr="00666146">
        <w:rPr>
          <w:bCs/>
          <w:sz w:val="28"/>
          <w:szCs w:val="28"/>
        </w:rPr>
        <w:t xml:space="preserve"> Контрольно-счетный орган муниципального образования для проведения его финансов</w:t>
      </w:r>
      <w:proofErr w:type="gramStart"/>
      <w:r w:rsidR="00A43571" w:rsidRPr="00666146">
        <w:rPr>
          <w:bCs/>
          <w:sz w:val="28"/>
          <w:szCs w:val="28"/>
        </w:rPr>
        <w:t>о-</w:t>
      </w:r>
      <w:proofErr w:type="gramEnd"/>
      <w:r w:rsidR="00A43571" w:rsidRPr="00666146">
        <w:rPr>
          <w:bCs/>
          <w:sz w:val="28"/>
          <w:szCs w:val="28"/>
        </w:rPr>
        <w:t xml:space="preserve"> экономической экспертизы</w:t>
      </w:r>
      <w:r w:rsidR="00A43571" w:rsidRPr="00A43571">
        <w:rPr>
          <w:bCs/>
          <w:sz w:val="28"/>
          <w:szCs w:val="28"/>
        </w:rPr>
        <w:t>, в</w:t>
      </w:r>
      <w:r w:rsidR="0040217E" w:rsidRPr="00A43571">
        <w:rPr>
          <w:bCs/>
          <w:sz w:val="28"/>
          <w:szCs w:val="28"/>
        </w:rPr>
        <w:t xml:space="preserve"> Совет депутатов Муниципального образования  Громовское сельское поселение муниципального образования Приозерский муниципальный район Ленинградской области одновременно с внесением проекта решения Совета депутатов о бюджете муниципального образования  Громовское сельское поселение муниципального образования Приозерский муниципальный район Ленинградской области на очередной финансовый год и на плановый период.</w:t>
      </w:r>
    </w:p>
    <w:p w:rsidR="0040217E" w:rsidRPr="0040217E" w:rsidRDefault="0040217E" w:rsidP="0040217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  <w:sectPr w:rsidR="0040217E" w:rsidRPr="0040217E" w:rsidSect="008D3C71">
          <w:pgSz w:w="11906" w:h="16838"/>
          <w:pgMar w:top="1134" w:right="1134" w:bottom="731" w:left="1701" w:header="720" w:footer="720" w:gutter="0"/>
          <w:cols w:space="720"/>
        </w:sectPr>
      </w:pPr>
      <w:proofErr w:type="gramStart"/>
      <w:r w:rsidRPr="0040217E">
        <w:rPr>
          <w:bCs/>
          <w:sz w:val="28"/>
          <w:szCs w:val="28"/>
        </w:rPr>
        <w:t>Бюджетный прогноз (изменения бюджетного прогноза) утверждается постановлением администрации муниципального образования  Громовское сельское поселение муниципального образования Приозерский муниципальный район Ленинградской области в срок, не превышающий двух месяцев со дня официального опубликования решения Совета депутатов муниципального образования  Громовское сельское поселение муниципального образования Приозерский муниципальный район Ленинградской области о бюджете муниципального образования  Громовское сельское поселение муниципального образования Приозерский муниципальный район Ленинградской области</w:t>
      </w:r>
      <w:proofErr w:type="gramEnd"/>
    </w:p>
    <w:p w:rsidR="0040217E" w:rsidRDefault="0040217E" w:rsidP="0040217E">
      <w:pPr>
        <w:rPr>
          <w:sz w:val="28"/>
          <w:szCs w:val="28"/>
        </w:rPr>
      </w:pPr>
    </w:p>
    <w:p w:rsidR="0040217E" w:rsidRDefault="0040217E" w:rsidP="0040217E">
      <w:pPr>
        <w:widowControl w:val="0"/>
        <w:autoSpaceDE w:val="0"/>
        <w:autoSpaceDN w:val="0"/>
        <w:adjustRightInd w:val="0"/>
        <w:ind w:left="3540" w:firstLine="708"/>
        <w:rPr>
          <w:sz w:val="28"/>
          <w:szCs w:val="28"/>
        </w:rPr>
      </w:pPr>
    </w:p>
    <w:p w:rsidR="0040217E" w:rsidRDefault="0040217E" w:rsidP="004021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61EF6">
        <w:rPr>
          <w:sz w:val="28"/>
          <w:szCs w:val="28"/>
        </w:rPr>
        <w:t>Приложение</w:t>
      </w:r>
    </w:p>
    <w:p w:rsidR="0040217E" w:rsidRDefault="0040217E" w:rsidP="0040217E">
      <w:pPr>
        <w:widowControl w:val="0"/>
        <w:autoSpaceDE w:val="0"/>
        <w:autoSpaceDN w:val="0"/>
        <w:adjustRightInd w:val="0"/>
        <w:ind w:firstLine="5391"/>
        <w:jc w:val="right"/>
        <w:rPr>
          <w:bCs/>
          <w:sz w:val="28"/>
          <w:szCs w:val="28"/>
        </w:rPr>
      </w:pPr>
      <w:r w:rsidRPr="00B61EF6"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Положению </w:t>
      </w:r>
      <w:r w:rsidRPr="00B61EF6">
        <w:rPr>
          <w:bCs/>
          <w:sz w:val="28"/>
          <w:szCs w:val="28"/>
        </w:rPr>
        <w:t>о порядке</w:t>
      </w:r>
    </w:p>
    <w:p w:rsidR="0040217E" w:rsidRDefault="0040217E" w:rsidP="0040217E">
      <w:pPr>
        <w:widowControl w:val="0"/>
        <w:autoSpaceDE w:val="0"/>
        <w:autoSpaceDN w:val="0"/>
        <w:adjustRightInd w:val="0"/>
        <w:ind w:firstLine="5391"/>
        <w:jc w:val="right"/>
        <w:rPr>
          <w:bCs/>
          <w:sz w:val="28"/>
          <w:szCs w:val="28"/>
        </w:rPr>
      </w:pPr>
      <w:r w:rsidRPr="00B61EF6">
        <w:rPr>
          <w:bCs/>
          <w:sz w:val="28"/>
          <w:szCs w:val="28"/>
        </w:rPr>
        <w:t xml:space="preserve">разработки и утверждения бюджетногопрогноза  </w:t>
      </w:r>
      <w:r>
        <w:rPr>
          <w:bCs/>
          <w:sz w:val="28"/>
          <w:szCs w:val="28"/>
        </w:rPr>
        <w:t xml:space="preserve">муниципального </w:t>
      </w:r>
    </w:p>
    <w:p w:rsidR="0040217E" w:rsidRDefault="0040217E" w:rsidP="0040217E">
      <w:pPr>
        <w:widowControl w:val="0"/>
        <w:autoSpaceDE w:val="0"/>
        <w:autoSpaceDN w:val="0"/>
        <w:adjustRightInd w:val="0"/>
        <w:ind w:firstLine="539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образования  Громовское </w:t>
      </w:r>
      <w:proofErr w:type="gramStart"/>
      <w:r>
        <w:rPr>
          <w:bCs/>
          <w:sz w:val="28"/>
          <w:szCs w:val="28"/>
        </w:rPr>
        <w:t>сельское</w:t>
      </w:r>
      <w:proofErr w:type="gramEnd"/>
      <w:r>
        <w:rPr>
          <w:bCs/>
          <w:sz w:val="28"/>
          <w:szCs w:val="28"/>
        </w:rPr>
        <w:t xml:space="preserve"> поселениемуниципального образования</w:t>
      </w:r>
    </w:p>
    <w:p w:rsidR="0040217E" w:rsidRDefault="0040217E" w:rsidP="0040217E">
      <w:pPr>
        <w:widowControl w:val="0"/>
        <w:autoSpaceDE w:val="0"/>
        <w:autoSpaceDN w:val="0"/>
        <w:adjustRightInd w:val="0"/>
        <w:ind w:firstLine="539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Приозерский муниципальный район Ленинградской области</w:t>
      </w:r>
    </w:p>
    <w:p w:rsidR="0040217E" w:rsidRPr="00B61EF6" w:rsidRDefault="0040217E" w:rsidP="0040217E">
      <w:pPr>
        <w:widowControl w:val="0"/>
        <w:autoSpaceDE w:val="0"/>
        <w:autoSpaceDN w:val="0"/>
        <w:adjustRightInd w:val="0"/>
        <w:ind w:firstLine="5391"/>
        <w:jc w:val="right"/>
        <w:rPr>
          <w:bCs/>
          <w:sz w:val="28"/>
          <w:szCs w:val="28"/>
        </w:rPr>
      </w:pPr>
      <w:r w:rsidRPr="00B61EF6">
        <w:rPr>
          <w:bCs/>
          <w:sz w:val="28"/>
          <w:szCs w:val="28"/>
        </w:rPr>
        <w:t>на долгосрочный период</w:t>
      </w:r>
    </w:p>
    <w:p w:rsidR="0040217E" w:rsidRDefault="0040217E" w:rsidP="0040217E">
      <w:pPr>
        <w:pStyle w:val="ad"/>
        <w:jc w:val="center"/>
        <w:rPr>
          <w:sz w:val="28"/>
          <w:szCs w:val="28"/>
        </w:rPr>
      </w:pPr>
    </w:p>
    <w:p w:rsidR="0040217E" w:rsidRPr="0052414E" w:rsidRDefault="0040217E" w:rsidP="0040217E">
      <w:pPr>
        <w:pStyle w:val="ad"/>
        <w:jc w:val="center"/>
        <w:rPr>
          <w:b/>
          <w:sz w:val="28"/>
          <w:szCs w:val="28"/>
        </w:rPr>
      </w:pPr>
      <w:r w:rsidRPr="0052414E">
        <w:rPr>
          <w:sz w:val="28"/>
          <w:szCs w:val="28"/>
        </w:rPr>
        <w:t xml:space="preserve">Бюджетный прогноз  </w:t>
      </w:r>
      <w:r>
        <w:rPr>
          <w:sz w:val="28"/>
          <w:szCs w:val="28"/>
        </w:rPr>
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</w:r>
      <w:r w:rsidRPr="0052414E">
        <w:rPr>
          <w:sz w:val="28"/>
          <w:szCs w:val="28"/>
        </w:rPr>
        <w:t xml:space="preserve"> на период_________</w:t>
      </w:r>
      <w:r w:rsidRPr="0052414E">
        <w:rPr>
          <w:sz w:val="28"/>
          <w:szCs w:val="28"/>
        </w:rPr>
        <w:br/>
      </w:r>
      <w:r w:rsidRPr="0052414E">
        <w:rPr>
          <w:sz w:val="28"/>
          <w:szCs w:val="28"/>
        </w:rPr>
        <w:br/>
        <w:t xml:space="preserve">1. Прогноз основных характеристик бюджета </w:t>
      </w:r>
      <w:r>
        <w:rPr>
          <w:sz w:val="28"/>
          <w:szCs w:val="28"/>
        </w:rPr>
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</w:r>
      <w:r w:rsidRPr="0052414E">
        <w:rPr>
          <w:sz w:val="28"/>
          <w:szCs w:val="28"/>
        </w:rPr>
        <w:t xml:space="preserve"> </w:t>
      </w:r>
    </w:p>
    <w:p w:rsidR="0040217E" w:rsidRPr="00EF642B" w:rsidRDefault="0040217E" w:rsidP="0040217E">
      <w:pPr>
        <w:ind w:left="12036"/>
      </w:pPr>
      <w:r w:rsidRPr="0040217E">
        <w:t>й</w:t>
      </w:r>
      <w:r w:rsidRPr="00EF642B">
        <w:t>)</w:t>
      </w:r>
    </w:p>
    <w:tbl>
      <w:tblPr>
        <w:tblW w:w="536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9"/>
        <w:gridCol w:w="1219"/>
        <w:gridCol w:w="1159"/>
        <w:gridCol w:w="1095"/>
        <w:gridCol w:w="1190"/>
        <w:gridCol w:w="916"/>
        <w:gridCol w:w="1102"/>
        <w:gridCol w:w="1007"/>
        <w:gridCol w:w="1181"/>
      </w:tblGrid>
      <w:tr w:rsidR="0040217E" w:rsidRPr="00FB7347" w:rsidTr="0040217E">
        <w:trPr>
          <w:cantSplit/>
        </w:trPr>
        <w:tc>
          <w:tcPr>
            <w:tcW w:w="983" w:type="pct"/>
            <w:vMerge w:val="restar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" w:type="pct"/>
          </w:tcPr>
          <w:p w:rsidR="0040217E" w:rsidRPr="00AB5B69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Исполнено за</w:t>
            </w:r>
            <w:r w:rsidRPr="00AB5B69">
              <w:rPr>
                <w:rFonts w:ascii="Times New Roman" w:hAnsi="Times New Roman"/>
                <w:b w:val="0"/>
                <w:sz w:val="20"/>
                <w:szCs w:val="20"/>
              </w:rPr>
              <w:t>__год</w:t>
            </w:r>
          </w:p>
        </w:tc>
        <w:tc>
          <w:tcPr>
            <w:tcW w:w="525" w:type="pct"/>
          </w:tcPr>
          <w:p w:rsidR="0040217E" w:rsidRPr="00AB5B69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План на</w:t>
            </w:r>
            <w:r w:rsidRPr="00AB5B69">
              <w:rPr>
                <w:rFonts w:ascii="Times New Roman" w:hAnsi="Times New Roman"/>
                <w:b w:val="0"/>
                <w:sz w:val="20"/>
                <w:szCs w:val="20"/>
              </w:rPr>
              <w:t>__год</w:t>
            </w:r>
          </w:p>
        </w:tc>
        <w:tc>
          <w:tcPr>
            <w:tcW w:w="496" w:type="pct"/>
          </w:tcPr>
          <w:p w:rsidR="0040217E" w:rsidRDefault="0040217E" w:rsidP="00C367F9">
            <w:r>
              <w:rPr>
                <w:b/>
              </w:rPr>
              <w:t>Прогноз на</w:t>
            </w:r>
            <w:r w:rsidRPr="003A1F22">
              <w:rPr>
                <w:b/>
              </w:rPr>
              <w:t>__год</w:t>
            </w:r>
          </w:p>
        </w:tc>
        <w:tc>
          <w:tcPr>
            <w:tcW w:w="539" w:type="pct"/>
          </w:tcPr>
          <w:p w:rsidR="0040217E" w:rsidRDefault="0040217E" w:rsidP="00C367F9">
            <w:r>
              <w:rPr>
                <w:b/>
              </w:rPr>
              <w:t>Прогноз на</w:t>
            </w:r>
            <w:r w:rsidRPr="003A1F22">
              <w:rPr>
                <w:b/>
              </w:rPr>
              <w:t>__год</w:t>
            </w:r>
          </w:p>
        </w:tc>
        <w:tc>
          <w:tcPr>
            <w:tcW w:w="415" w:type="pct"/>
          </w:tcPr>
          <w:p w:rsidR="0040217E" w:rsidRDefault="0040217E" w:rsidP="00C367F9">
            <w:r>
              <w:rPr>
                <w:b/>
              </w:rPr>
              <w:t>Прогноз на</w:t>
            </w:r>
            <w:r w:rsidRPr="003A1F22">
              <w:rPr>
                <w:b/>
              </w:rPr>
              <w:t>__год</w:t>
            </w:r>
          </w:p>
        </w:tc>
        <w:tc>
          <w:tcPr>
            <w:tcW w:w="499" w:type="pct"/>
          </w:tcPr>
          <w:p w:rsidR="0040217E" w:rsidRDefault="0040217E" w:rsidP="00C367F9">
            <w:r>
              <w:rPr>
                <w:b/>
              </w:rPr>
              <w:t>Прогноз на</w:t>
            </w:r>
            <w:r w:rsidRPr="003A1F22">
              <w:rPr>
                <w:b/>
              </w:rPr>
              <w:t>__год</w:t>
            </w:r>
          </w:p>
        </w:tc>
        <w:tc>
          <w:tcPr>
            <w:tcW w:w="456" w:type="pct"/>
          </w:tcPr>
          <w:p w:rsidR="0040217E" w:rsidRDefault="0040217E" w:rsidP="00C367F9">
            <w:r>
              <w:rPr>
                <w:b/>
              </w:rPr>
              <w:t>Прогноз на</w:t>
            </w:r>
            <w:r w:rsidRPr="003A1F22">
              <w:rPr>
                <w:b/>
              </w:rPr>
              <w:t>__год</w:t>
            </w:r>
          </w:p>
        </w:tc>
        <w:tc>
          <w:tcPr>
            <w:tcW w:w="535" w:type="pct"/>
          </w:tcPr>
          <w:p w:rsidR="0040217E" w:rsidRDefault="0040217E" w:rsidP="00C367F9">
            <w:r>
              <w:rPr>
                <w:b/>
              </w:rPr>
              <w:t>Прогноз на</w:t>
            </w:r>
            <w:r w:rsidRPr="003A1F22">
              <w:rPr>
                <w:b/>
              </w:rPr>
              <w:t>__год</w:t>
            </w:r>
          </w:p>
        </w:tc>
      </w:tr>
      <w:tr w:rsidR="0040217E" w:rsidRPr="00FB7347" w:rsidTr="0040217E">
        <w:trPr>
          <w:cantSplit/>
        </w:trPr>
        <w:tc>
          <w:tcPr>
            <w:tcW w:w="983" w:type="pct"/>
            <w:vMerge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017" w:type="pct"/>
            <w:gridSpan w:val="8"/>
          </w:tcPr>
          <w:p w:rsidR="0040217E" w:rsidRPr="00AB5B69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бюджет Муниципального образования 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40217E" w:rsidRPr="00FB7347" w:rsidTr="0040217E">
        <w:trPr>
          <w:cantSplit/>
          <w:trHeight w:val="220"/>
        </w:trPr>
        <w:tc>
          <w:tcPr>
            <w:tcW w:w="983" w:type="pct"/>
            <w:vAlign w:val="center"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7347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552" w:type="pct"/>
            <w:vAlign w:val="center"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B7347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525" w:type="pct"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96" w:type="pct"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539" w:type="pct"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415" w:type="pct"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499" w:type="pct"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456" w:type="pct"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535" w:type="pct"/>
          </w:tcPr>
          <w:p w:rsidR="0040217E" w:rsidRPr="00FB7347" w:rsidRDefault="0040217E" w:rsidP="00C367F9">
            <w:pPr>
              <w:pStyle w:val="3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</w:tr>
      <w:tr w:rsidR="0040217E" w:rsidRPr="00FB7347" w:rsidTr="0040217E">
        <w:trPr>
          <w:cantSplit/>
          <w:trHeight w:val="567"/>
        </w:trPr>
        <w:tc>
          <w:tcPr>
            <w:tcW w:w="983" w:type="pct"/>
          </w:tcPr>
          <w:p w:rsidR="0040217E" w:rsidRPr="00EF642B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42B">
              <w:rPr>
                <w:rFonts w:ascii="Times New Roman" w:hAnsi="Times New Roman"/>
                <w:b w:val="0"/>
                <w:sz w:val="20"/>
                <w:szCs w:val="20"/>
              </w:rPr>
              <w:t>ДОХОДЫ, в том числе:</w:t>
            </w:r>
          </w:p>
        </w:tc>
        <w:tc>
          <w:tcPr>
            <w:tcW w:w="552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7E" w:rsidRPr="00FB7347" w:rsidTr="0040217E">
        <w:trPr>
          <w:cantSplit/>
          <w:trHeight w:val="567"/>
        </w:trPr>
        <w:tc>
          <w:tcPr>
            <w:tcW w:w="983" w:type="pct"/>
          </w:tcPr>
          <w:p w:rsidR="0040217E" w:rsidRPr="00EF642B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42B">
              <w:rPr>
                <w:rFonts w:ascii="Times New Roman" w:hAnsi="Times New Roman"/>
                <w:b w:val="0"/>
                <w:sz w:val="20"/>
                <w:szCs w:val="20"/>
              </w:rPr>
              <w:t>Налоговые и неналоговые</w:t>
            </w:r>
          </w:p>
        </w:tc>
        <w:tc>
          <w:tcPr>
            <w:tcW w:w="552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7E" w:rsidRPr="00FB7347" w:rsidTr="0040217E">
        <w:trPr>
          <w:cantSplit/>
          <w:trHeight w:val="567"/>
        </w:trPr>
        <w:tc>
          <w:tcPr>
            <w:tcW w:w="983" w:type="pct"/>
          </w:tcPr>
          <w:p w:rsidR="0040217E" w:rsidRPr="00EF642B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42B">
              <w:rPr>
                <w:rFonts w:ascii="Times New Roman" w:hAnsi="Times New Roman"/>
                <w:b w:val="0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552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7E" w:rsidRPr="00FB7347" w:rsidTr="0040217E">
        <w:trPr>
          <w:cantSplit/>
          <w:trHeight w:val="567"/>
        </w:trPr>
        <w:tc>
          <w:tcPr>
            <w:tcW w:w="983" w:type="pct"/>
          </w:tcPr>
          <w:p w:rsidR="0040217E" w:rsidRPr="00EF642B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42B">
              <w:rPr>
                <w:rFonts w:ascii="Times New Roman" w:hAnsi="Times New Roman"/>
                <w:b w:val="0"/>
                <w:sz w:val="20"/>
                <w:szCs w:val="20"/>
              </w:rPr>
              <w:t>РАСХОДЫ</w:t>
            </w:r>
          </w:p>
        </w:tc>
        <w:tc>
          <w:tcPr>
            <w:tcW w:w="552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7E" w:rsidRPr="00FB7347" w:rsidTr="0040217E">
        <w:trPr>
          <w:cantSplit/>
          <w:trHeight w:val="567"/>
        </w:trPr>
        <w:tc>
          <w:tcPr>
            <w:tcW w:w="983" w:type="pct"/>
          </w:tcPr>
          <w:p w:rsidR="0040217E" w:rsidRPr="00EF642B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42B">
              <w:rPr>
                <w:rFonts w:ascii="Times New Roman" w:hAnsi="Times New Roman"/>
                <w:b w:val="0"/>
                <w:sz w:val="20"/>
                <w:szCs w:val="20"/>
              </w:rPr>
              <w:t>ДЕФИЦИТ</w:t>
            </w:r>
          </w:p>
        </w:tc>
        <w:tc>
          <w:tcPr>
            <w:tcW w:w="552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7E" w:rsidRPr="00FB7347" w:rsidTr="0040217E">
        <w:trPr>
          <w:cantSplit/>
          <w:trHeight w:val="567"/>
        </w:trPr>
        <w:tc>
          <w:tcPr>
            <w:tcW w:w="983" w:type="pct"/>
          </w:tcPr>
          <w:p w:rsidR="0040217E" w:rsidRPr="00EF642B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42B">
              <w:rPr>
                <w:rFonts w:ascii="Times New Roman" w:hAnsi="Times New Roman"/>
                <w:b w:val="0"/>
                <w:sz w:val="20"/>
                <w:szCs w:val="20"/>
              </w:rPr>
              <w:t>ИСТОЧНИКИ ФИНАНСИРОВАНИЯ ДЕФИЦИТ БЮДЖЕТА</w:t>
            </w:r>
          </w:p>
        </w:tc>
        <w:tc>
          <w:tcPr>
            <w:tcW w:w="552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7E" w:rsidRPr="00FB7347" w:rsidTr="0040217E">
        <w:trPr>
          <w:cantSplit/>
          <w:trHeight w:val="567"/>
        </w:trPr>
        <w:tc>
          <w:tcPr>
            <w:tcW w:w="983" w:type="pct"/>
          </w:tcPr>
          <w:p w:rsidR="0040217E" w:rsidRPr="00EF642B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F642B">
              <w:rPr>
                <w:rFonts w:ascii="Times New Roman" w:hAnsi="Times New Roman"/>
                <w:b w:val="0"/>
                <w:sz w:val="20"/>
                <w:szCs w:val="20"/>
              </w:rPr>
              <w:t>Использование остатков средств бюджета</w:t>
            </w:r>
          </w:p>
        </w:tc>
        <w:tc>
          <w:tcPr>
            <w:tcW w:w="552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40217E" w:rsidRPr="00FB7347" w:rsidRDefault="0040217E" w:rsidP="00C367F9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17E" w:rsidRDefault="0040217E" w:rsidP="004021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217E" w:rsidRDefault="0040217E" w:rsidP="0040217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217E" w:rsidRPr="005D2E1F" w:rsidRDefault="0040217E" w:rsidP="0040217E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D2E1F">
        <w:rPr>
          <w:sz w:val="28"/>
          <w:szCs w:val="28"/>
        </w:rPr>
        <w:t xml:space="preserve">Показатели финансового обеспечения муниципальных программ </w:t>
      </w:r>
      <w:r>
        <w:rPr>
          <w:sz w:val="28"/>
          <w:szCs w:val="28"/>
        </w:rPr>
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</w:r>
      <w:r w:rsidRPr="005D2E1F">
        <w:rPr>
          <w:sz w:val="28"/>
          <w:szCs w:val="28"/>
        </w:rPr>
        <w:t xml:space="preserve"> </w:t>
      </w:r>
    </w:p>
    <w:p w:rsidR="0040217E" w:rsidRDefault="0040217E" w:rsidP="0040217E">
      <w:pPr>
        <w:widowControl w:val="0"/>
        <w:autoSpaceDE w:val="0"/>
        <w:autoSpaceDN w:val="0"/>
        <w:adjustRightInd w:val="0"/>
        <w:ind w:left="720"/>
        <w:jc w:val="right"/>
      </w:pPr>
      <w:r w:rsidRPr="0072304D">
        <w:lastRenderedPageBreak/>
        <w:t>(тыс. рублей)</w:t>
      </w:r>
    </w:p>
    <w:tbl>
      <w:tblPr>
        <w:tblW w:w="448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95"/>
        <w:gridCol w:w="880"/>
        <w:gridCol w:w="753"/>
        <w:gridCol w:w="753"/>
        <w:gridCol w:w="932"/>
        <w:gridCol w:w="866"/>
        <w:gridCol w:w="779"/>
        <w:gridCol w:w="973"/>
        <w:gridCol w:w="741"/>
      </w:tblGrid>
      <w:tr w:rsidR="0040217E" w:rsidTr="00C367F9">
        <w:tc>
          <w:tcPr>
            <w:tcW w:w="220" w:type="pct"/>
            <w:vMerge w:val="restar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55" w:type="pct"/>
            <w:vMerge w:val="restar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 xml:space="preserve">Наименование муниципальной программы </w:t>
            </w:r>
            <w:r>
      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3825" w:type="pct"/>
            <w:gridSpan w:val="8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 xml:space="preserve">Расходы бюджета </w:t>
            </w:r>
            <w:r>
      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      </w:r>
            <w:r w:rsidRPr="00FB7347">
              <w:t xml:space="preserve"> на финансовое обеспечение реализации муниципальных программ </w:t>
            </w:r>
            <w:r>
      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40217E" w:rsidTr="00C367F9">
        <w:tc>
          <w:tcPr>
            <w:tcW w:w="220" w:type="pct"/>
            <w:vMerge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55" w:type="pct"/>
            <w:vMerge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</w:tcPr>
          <w:p w:rsidR="0040217E" w:rsidRPr="00B22BED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434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434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531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 xml:space="preserve">год </w:t>
            </w:r>
          </w:p>
        </w:tc>
        <w:tc>
          <w:tcPr>
            <w:tcW w:w="495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448" w:type="pct"/>
          </w:tcPr>
          <w:p w:rsidR="0040217E" w:rsidRPr="00FB7347" w:rsidRDefault="0040217E" w:rsidP="00C367F9">
            <w:pPr>
              <w:rPr>
                <w:b/>
              </w:rPr>
            </w:pPr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553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427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</w:tr>
      <w:tr w:rsidR="0040217E" w:rsidTr="00C367F9">
        <w:tc>
          <w:tcPr>
            <w:tcW w:w="220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55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31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5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48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53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0217E" w:rsidTr="00C367F9">
        <w:tc>
          <w:tcPr>
            <w:tcW w:w="220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55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31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5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48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53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0217E" w:rsidTr="00C367F9">
        <w:trPr>
          <w:trHeight w:val="142"/>
        </w:trPr>
        <w:tc>
          <w:tcPr>
            <w:tcW w:w="220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55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3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31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5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48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53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0217E" w:rsidTr="00C367F9">
        <w:tc>
          <w:tcPr>
            <w:tcW w:w="220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55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>ИТОГО</w:t>
            </w:r>
          </w:p>
        </w:tc>
        <w:tc>
          <w:tcPr>
            <w:tcW w:w="503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31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95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48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53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40217E" w:rsidRPr="0072304D" w:rsidRDefault="0040217E" w:rsidP="0040217E">
      <w:pPr>
        <w:widowControl w:val="0"/>
        <w:autoSpaceDE w:val="0"/>
        <w:autoSpaceDN w:val="0"/>
        <w:adjustRightInd w:val="0"/>
        <w:ind w:left="720"/>
        <w:jc w:val="right"/>
      </w:pPr>
    </w:p>
    <w:p w:rsidR="0040217E" w:rsidRPr="00A54583" w:rsidRDefault="0040217E" w:rsidP="0040217E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D2E1F">
        <w:rPr>
          <w:sz w:val="28"/>
          <w:szCs w:val="28"/>
        </w:rPr>
        <w:t xml:space="preserve">Основные подходы к формированию бюджетной политики </w:t>
      </w:r>
      <w:r>
        <w:rPr>
          <w:sz w:val="28"/>
          <w:szCs w:val="28"/>
        </w:rPr>
        <w:t>муниципального образования  Громовское сельское поселение муниципального образования Приозерский муниципальный район Ленинградской области</w:t>
      </w:r>
      <w:r w:rsidRPr="005D2E1F">
        <w:rPr>
          <w:sz w:val="28"/>
          <w:szCs w:val="28"/>
        </w:rPr>
        <w:t xml:space="preserve"> на период</w:t>
      </w:r>
      <w:r>
        <w:rPr>
          <w:sz w:val="28"/>
          <w:szCs w:val="28"/>
        </w:rPr>
        <w:t xml:space="preserve"> ______</w:t>
      </w:r>
    </w:p>
    <w:p w:rsidR="0040217E" w:rsidRDefault="0040217E" w:rsidP="0040217E">
      <w:pPr>
        <w:widowControl w:val="0"/>
        <w:autoSpaceDE w:val="0"/>
        <w:autoSpaceDN w:val="0"/>
        <w:adjustRightInd w:val="0"/>
        <w:ind w:left="12756" w:firstLine="696"/>
        <w:jc w:val="center"/>
        <w:rPr>
          <w:sz w:val="28"/>
          <w:szCs w:val="28"/>
        </w:rPr>
      </w:pPr>
      <w:r>
        <w:rPr>
          <w:sz w:val="28"/>
          <w:szCs w:val="28"/>
        </w:rPr>
        <w:t>%</w:t>
      </w:r>
    </w:p>
    <w:tbl>
      <w:tblPr>
        <w:tblW w:w="463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2384"/>
        <w:gridCol w:w="795"/>
        <w:gridCol w:w="798"/>
        <w:gridCol w:w="918"/>
        <w:gridCol w:w="823"/>
        <w:gridCol w:w="915"/>
        <w:gridCol w:w="812"/>
        <w:gridCol w:w="642"/>
        <w:gridCol w:w="636"/>
      </w:tblGrid>
      <w:tr w:rsidR="0040217E" w:rsidRPr="00B22BED" w:rsidTr="00C367F9">
        <w:tc>
          <w:tcPr>
            <w:tcW w:w="422" w:type="pct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>Код раздела</w:t>
            </w:r>
          </w:p>
        </w:tc>
        <w:tc>
          <w:tcPr>
            <w:tcW w:w="1251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>Наименование раздела классификации расходов бюджета</w:t>
            </w:r>
          </w:p>
        </w:tc>
        <w:tc>
          <w:tcPr>
            <w:tcW w:w="417" w:type="pct"/>
          </w:tcPr>
          <w:p w:rsidR="0040217E" w:rsidRPr="00B22BED" w:rsidRDefault="0040217E" w:rsidP="00C367F9">
            <w:pPr>
              <w:widowControl w:val="0"/>
              <w:autoSpaceDE w:val="0"/>
              <w:autoSpaceDN w:val="0"/>
              <w:adjustRightInd w:val="0"/>
            </w:pPr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419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482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432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 xml:space="preserve">год </w:t>
            </w:r>
          </w:p>
        </w:tc>
        <w:tc>
          <w:tcPr>
            <w:tcW w:w="480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426" w:type="pct"/>
          </w:tcPr>
          <w:p w:rsidR="0040217E" w:rsidRPr="00FB7347" w:rsidRDefault="0040217E" w:rsidP="00C367F9">
            <w:pPr>
              <w:rPr>
                <w:b/>
              </w:rPr>
            </w:pPr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337" w:type="pct"/>
          </w:tcPr>
          <w:p w:rsidR="0040217E" w:rsidRPr="00B22BED" w:rsidRDefault="0040217E" w:rsidP="00C367F9"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  <w:tc>
          <w:tcPr>
            <w:tcW w:w="334" w:type="pct"/>
          </w:tcPr>
          <w:p w:rsidR="0040217E" w:rsidRPr="00FB7347" w:rsidRDefault="0040217E" w:rsidP="00C367F9">
            <w:pPr>
              <w:rPr>
                <w:b/>
              </w:rPr>
            </w:pPr>
            <w:r w:rsidRPr="00FB7347">
              <w:rPr>
                <w:b/>
              </w:rPr>
              <w:t>_</w:t>
            </w:r>
            <w:r w:rsidRPr="00B22BED">
              <w:t>год</w:t>
            </w:r>
          </w:p>
        </w:tc>
      </w:tr>
      <w:tr w:rsidR="0040217E" w:rsidTr="00C367F9">
        <w:tc>
          <w:tcPr>
            <w:tcW w:w="42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51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9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0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6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0217E" w:rsidTr="00C367F9">
        <w:tc>
          <w:tcPr>
            <w:tcW w:w="42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51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9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0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6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0217E" w:rsidTr="00C367F9">
        <w:tc>
          <w:tcPr>
            <w:tcW w:w="42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51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9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0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6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0217E" w:rsidTr="00C367F9">
        <w:tc>
          <w:tcPr>
            <w:tcW w:w="42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51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9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0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6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40217E" w:rsidTr="00C367F9">
        <w:tc>
          <w:tcPr>
            <w:tcW w:w="42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51" w:type="pct"/>
            <w:vAlign w:val="center"/>
          </w:tcPr>
          <w:p w:rsidR="0040217E" w:rsidRPr="00FB7347" w:rsidRDefault="0040217E" w:rsidP="00C367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7347">
              <w:t xml:space="preserve">ИТОГО РАСХОДОВ БЮДЖЕТА </w:t>
            </w:r>
            <w:r>
              <w:t xml:space="preserve">МУНИЦИПАЛЬНОГО ОБРАЗОВАНИЯ  ГРОМОВСКОЕ СЕЛЬСКОЕ ПОСЕЛЕНИЕ МУНИЦИПАЛЬНОГО ОБРАЗОВАНИЯ ПРИОЗЕРСКИЙ МУНИЦИПАЛЬНЫЙ РАЙОН ЛЕНИНГРАДСКОЙ ОБЛАСТИ </w:t>
            </w:r>
          </w:p>
        </w:tc>
        <w:tc>
          <w:tcPr>
            <w:tcW w:w="41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9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32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0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26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7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4" w:type="pct"/>
          </w:tcPr>
          <w:p w:rsidR="0040217E" w:rsidRDefault="0040217E" w:rsidP="00C367F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40217E" w:rsidRDefault="0040217E" w:rsidP="0040217E"/>
    <w:p w:rsidR="008D3C71" w:rsidRPr="00757247" w:rsidRDefault="008D3C71" w:rsidP="00757247">
      <w:pPr>
        <w:pStyle w:val="2"/>
        <w:spacing w:line="100" w:lineRule="atLeast"/>
        <w:jc w:val="left"/>
        <w:rPr>
          <w:sz w:val="22"/>
          <w:szCs w:val="22"/>
        </w:rPr>
        <w:sectPr w:rsidR="008D3C71" w:rsidRPr="00757247" w:rsidSect="004319F3">
          <w:footerReference w:type="default" r:id="rId11"/>
          <w:pgSz w:w="11906" w:h="16838"/>
          <w:pgMar w:top="567" w:right="567" w:bottom="567" w:left="1276" w:header="720" w:footer="720" w:gutter="0"/>
          <w:cols w:space="720"/>
        </w:sectPr>
      </w:pPr>
    </w:p>
    <w:p w:rsidR="00401BFA" w:rsidRDefault="00401BFA" w:rsidP="0040217E">
      <w:pPr>
        <w:pStyle w:val="ad"/>
      </w:pPr>
    </w:p>
    <w:sectPr w:rsidR="00401BFA" w:rsidSect="0040217E">
      <w:pgSz w:w="11906" w:h="16838"/>
      <w:pgMar w:top="1134" w:right="1134" w:bottom="73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A1" w:rsidRDefault="00834EA1">
      <w:r>
        <w:separator/>
      </w:r>
    </w:p>
  </w:endnote>
  <w:endnote w:type="continuationSeparator" w:id="0">
    <w:p w:rsidR="00834EA1" w:rsidRDefault="00834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0A" w:rsidRDefault="006B62BA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9.85pt;height:11.3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CF340A" w:rsidRDefault="00CF340A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A1" w:rsidRDefault="00834EA1">
      <w:r>
        <w:separator/>
      </w:r>
    </w:p>
  </w:footnote>
  <w:footnote w:type="continuationSeparator" w:id="0">
    <w:p w:rsidR="00834EA1" w:rsidRDefault="00834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2">
    <w:nsid w:val="48E06C5B"/>
    <w:multiLevelType w:val="multilevel"/>
    <w:tmpl w:val="617C5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EA7652"/>
    <w:multiLevelType w:val="hybridMultilevel"/>
    <w:tmpl w:val="E3A2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B58"/>
    <w:rsid w:val="000860C9"/>
    <w:rsid w:val="000A6772"/>
    <w:rsid w:val="000E4245"/>
    <w:rsid w:val="00102E56"/>
    <w:rsid w:val="00121951"/>
    <w:rsid w:val="00141937"/>
    <w:rsid w:val="001B5A22"/>
    <w:rsid w:val="002630B3"/>
    <w:rsid w:val="00286CA6"/>
    <w:rsid w:val="002A7B58"/>
    <w:rsid w:val="00332DB9"/>
    <w:rsid w:val="00345C78"/>
    <w:rsid w:val="00347B88"/>
    <w:rsid w:val="003D4B62"/>
    <w:rsid w:val="00401BFA"/>
    <w:rsid w:val="0040217E"/>
    <w:rsid w:val="004319F3"/>
    <w:rsid w:val="00436F39"/>
    <w:rsid w:val="00503F31"/>
    <w:rsid w:val="0052414E"/>
    <w:rsid w:val="005D2E1F"/>
    <w:rsid w:val="005D7A47"/>
    <w:rsid w:val="00666146"/>
    <w:rsid w:val="006766C6"/>
    <w:rsid w:val="00682490"/>
    <w:rsid w:val="00690032"/>
    <w:rsid w:val="006B62BA"/>
    <w:rsid w:val="00757247"/>
    <w:rsid w:val="00834EA1"/>
    <w:rsid w:val="008B7D20"/>
    <w:rsid w:val="008D3C71"/>
    <w:rsid w:val="008F1B31"/>
    <w:rsid w:val="008F3CAC"/>
    <w:rsid w:val="00932B0E"/>
    <w:rsid w:val="00980398"/>
    <w:rsid w:val="00A43571"/>
    <w:rsid w:val="00A54583"/>
    <w:rsid w:val="00A54C1B"/>
    <w:rsid w:val="00A56EA1"/>
    <w:rsid w:val="00A87390"/>
    <w:rsid w:val="00B20245"/>
    <w:rsid w:val="00B516D4"/>
    <w:rsid w:val="00B90BBB"/>
    <w:rsid w:val="00BD2C5A"/>
    <w:rsid w:val="00C11503"/>
    <w:rsid w:val="00C35F7D"/>
    <w:rsid w:val="00C708A5"/>
    <w:rsid w:val="00C936CA"/>
    <w:rsid w:val="00CF340A"/>
    <w:rsid w:val="00D3480E"/>
    <w:rsid w:val="00D934C8"/>
    <w:rsid w:val="00ED793F"/>
    <w:rsid w:val="00F16655"/>
    <w:rsid w:val="00F87240"/>
    <w:rsid w:val="00F9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6D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516D4"/>
    <w:pPr>
      <w:keepNext/>
      <w:numPr>
        <w:ilvl w:val="1"/>
        <w:numId w:val="1"/>
      </w:numPr>
      <w:tabs>
        <w:tab w:val="left" w:pos="9892"/>
      </w:tabs>
      <w:spacing w:line="360" w:lineRule="auto"/>
      <w:ind w:left="0" w:right="283" w:firstLine="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3D4B6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16D4"/>
  </w:style>
  <w:style w:type="character" w:customStyle="1" w:styleId="WW8Num4z0">
    <w:name w:val="WW8Num4z0"/>
    <w:rsid w:val="00B516D4"/>
    <w:rPr>
      <w:color w:val="auto"/>
    </w:rPr>
  </w:style>
  <w:style w:type="character" w:customStyle="1" w:styleId="1">
    <w:name w:val="Основной шрифт абзаца1"/>
    <w:rsid w:val="00B516D4"/>
  </w:style>
  <w:style w:type="character" w:customStyle="1" w:styleId="10">
    <w:name w:val="Знак примечания1"/>
    <w:rsid w:val="00B516D4"/>
    <w:rPr>
      <w:sz w:val="16"/>
      <w:szCs w:val="16"/>
    </w:rPr>
  </w:style>
  <w:style w:type="character" w:customStyle="1" w:styleId="11">
    <w:name w:val="Знак Знак1"/>
    <w:basedOn w:val="1"/>
    <w:rsid w:val="00B516D4"/>
  </w:style>
  <w:style w:type="character" w:customStyle="1" w:styleId="a3">
    <w:name w:val="Знак Знак"/>
    <w:rsid w:val="00B516D4"/>
    <w:rPr>
      <w:b/>
      <w:bCs/>
    </w:rPr>
  </w:style>
  <w:style w:type="paragraph" w:customStyle="1" w:styleId="a4">
    <w:name w:val="Заголовок"/>
    <w:basedOn w:val="a"/>
    <w:next w:val="a5"/>
    <w:rsid w:val="00B516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16D4"/>
    <w:pPr>
      <w:spacing w:after="120"/>
    </w:pPr>
  </w:style>
  <w:style w:type="paragraph" w:styleId="a6">
    <w:name w:val="List"/>
    <w:basedOn w:val="a5"/>
    <w:rsid w:val="00B516D4"/>
    <w:rPr>
      <w:rFonts w:cs="Mangal"/>
    </w:rPr>
  </w:style>
  <w:style w:type="paragraph" w:customStyle="1" w:styleId="12">
    <w:name w:val="Название1"/>
    <w:basedOn w:val="a"/>
    <w:rsid w:val="00B516D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16D4"/>
    <w:pPr>
      <w:suppressLineNumbers/>
    </w:pPr>
    <w:rPr>
      <w:rFonts w:cs="Mangal"/>
    </w:rPr>
  </w:style>
  <w:style w:type="paragraph" w:styleId="a7">
    <w:name w:val="Balloon Text"/>
    <w:basedOn w:val="a"/>
    <w:rsid w:val="00B516D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516D4"/>
    <w:rPr>
      <w:sz w:val="20"/>
      <w:szCs w:val="20"/>
    </w:rPr>
  </w:style>
  <w:style w:type="paragraph" w:styleId="a8">
    <w:name w:val="annotation subject"/>
    <w:basedOn w:val="14"/>
    <w:next w:val="14"/>
    <w:rsid w:val="00B516D4"/>
    <w:rPr>
      <w:b/>
      <w:bCs/>
    </w:rPr>
  </w:style>
  <w:style w:type="paragraph" w:styleId="a9">
    <w:name w:val="Body Text Indent"/>
    <w:basedOn w:val="a"/>
    <w:link w:val="aa"/>
    <w:rsid w:val="003D4B62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3D4B62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9"/>
    <w:rsid w:val="003D4B62"/>
    <w:rPr>
      <w:rFonts w:ascii="Arial" w:hAnsi="Arial" w:cs="Arial"/>
      <w:b/>
      <w:bCs/>
      <w:sz w:val="26"/>
      <w:szCs w:val="26"/>
    </w:rPr>
  </w:style>
  <w:style w:type="paragraph" w:styleId="ab">
    <w:name w:val="footer"/>
    <w:basedOn w:val="a"/>
    <w:link w:val="ac"/>
    <w:rsid w:val="003D4B6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3D4B62"/>
  </w:style>
  <w:style w:type="paragraph" w:customStyle="1" w:styleId="ConsPlusTitle">
    <w:name w:val="ConsPlusTitle"/>
    <w:rsid w:val="003D4B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3D4B6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A56EA1"/>
    <w:pPr>
      <w:suppressAutoHyphens/>
    </w:pPr>
    <w:rPr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0A677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9003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EE82E02DCAC5940B2EC12C81BA1896E178BD6D42966BC2BEA4637EAFB8B183E98CEF9A575uBz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(www.admingromovo.ru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BEE82E02DCAC5940B2EC12C81BA1896E178FD0D32E66BC2BEA4637EAFB8B183E98CEFBA277B03Fu1z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ПРОЕКТ</vt:lpstr>
    </vt:vector>
  </TitlesOfParts>
  <Company>MoBIL GROUP</Company>
  <LinksUpToDate>false</LinksUpToDate>
  <CharactersWithSpaces>9355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7733297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consultantplus://offline/ref=B3BEE82E02DCAC5940B2EC12C81BA1896E178FD0D32E66BC2BEA4637EAFB8B183E98CEFBA277B03Fu1z5H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consultantplus://offline/ref=B3BEE82E02DCAC5940B2EC12C81BA1896E178BD6D42966BC2BEA4637EAFB8B183E98CEF9A575uBz2H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ПРОЕКТ</dc:title>
  <dc:creator>Дмитрий</dc:creator>
  <cp:lastModifiedBy>Buh1</cp:lastModifiedBy>
  <cp:revision>2</cp:revision>
  <cp:lastPrinted>2021-05-24T09:34:00Z</cp:lastPrinted>
  <dcterms:created xsi:type="dcterms:W3CDTF">2021-05-24T09:35:00Z</dcterms:created>
  <dcterms:modified xsi:type="dcterms:W3CDTF">2021-05-24T09:35:00Z</dcterms:modified>
</cp:coreProperties>
</file>