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B4" w:rsidRDefault="00B234B4">
      <w:pPr>
        <w:framePr w:hSpace="141" w:wrap="auto" w:vAnchor="text" w:hAnchor="page" w:x="6021" w:y="-25"/>
        <w:jc w:val="center"/>
      </w:pPr>
    </w:p>
    <w:p w:rsidR="00AA78D9" w:rsidRDefault="00AA78D9" w:rsidP="00AA78D9">
      <w:pPr>
        <w:shd w:val="clear" w:color="auto" w:fill="FFFFFF"/>
        <w:rPr>
          <w:b/>
          <w:bCs/>
          <w:spacing w:val="-6"/>
        </w:rPr>
      </w:pPr>
    </w:p>
    <w:p w:rsidR="00AA78D9" w:rsidRDefault="00AA78D9" w:rsidP="00AA78D9">
      <w:pPr>
        <w:shd w:val="clear" w:color="auto" w:fill="FFFFFF"/>
        <w:jc w:val="center"/>
        <w:rPr>
          <w:b/>
          <w:bCs/>
          <w:spacing w:val="-6"/>
        </w:rPr>
      </w:pPr>
      <w:r w:rsidRPr="00AA78D9">
        <w:rPr>
          <w:b/>
          <w:bCs/>
          <w:noProof/>
          <w:spacing w:val="-6"/>
        </w:rPr>
        <w:drawing>
          <wp:inline distT="0" distB="0" distL="0" distR="0">
            <wp:extent cx="561975" cy="628650"/>
            <wp:effectExtent l="19050" t="0" r="9525" b="0"/>
            <wp:docPr id="4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8D9" w:rsidRPr="00512562" w:rsidRDefault="00AA78D9" w:rsidP="00AA78D9">
      <w:pPr>
        <w:shd w:val="clear" w:color="auto" w:fill="FFFFFF"/>
        <w:jc w:val="center"/>
      </w:pPr>
      <w:r w:rsidRPr="00512562">
        <w:rPr>
          <w:b/>
          <w:bCs/>
          <w:spacing w:val="-6"/>
        </w:rPr>
        <w:t>Администрация муниципального образования</w:t>
      </w:r>
    </w:p>
    <w:p w:rsidR="00AA78D9" w:rsidRPr="00512562" w:rsidRDefault="00AA78D9" w:rsidP="00AA78D9">
      <w:pPr>
        <w:shd w:val="clear" w:color="auto" w:fill="FFFFFF"/>
        <w:ind w:left="86"/>
        <w:jc w:val="center"/>
      </w:pPr>
      <w:r w:rsidRPr="00512562">
        <w:rPr>
          <w:b/>
          <w:bCs/>
          <w:spacing w:val="-8"/>
        </w:rPr>
        <w:t>Громовское сельское поселение</w:t>
      </w:r>
    </w:p>
    <w:p w:rsidR="00AA78D9" w:rsidRPr="00512562" w:rsidRDefault="00AA78D9" w:rsidP="00AA78D9">
      <w:pPr>
        <w:shd w:val="clear" w:color="auto" w:fill="FFFFFF"/>
        <w:ind w:left="82"/>
        <w:jc w:val="center"/>
      </w:pPr>
      <w:r w:rsidRPr="00512562">
        <w:rPr>
          <w:b/>
          <w:bCs/>
          <w:spacing w:val="-7"/>
        </w:rPr>
        <w:t>муниципального образования Приозерский муниципальный район</w:t>
      </w:r>
    </w:p>
    <w:p w:rsidR="00AA78D9" w:rsidRPr="00512562" w:rsidRDefault="00AA78D9" w:rsidP="00AA78D9">
      <w:pPr>
        <w:shd w:val="clear" w:color="auto" w:fill="FFFFFF"/>
        <w:ind w:left="67"/>
        <w:jc w:val="center"/>
      </w:pPr>
      <w:r w:rsidRPr="00512562">
        <w:rPr>
          <w:b/>
          <w:bCs/>
          <w:spacing w:val="-7"/>
        </w:rPr>
        <w:t>Ленинградской области</w:t>
      </w:r>
    </w:p>
    <w:p w:rsidR="00AA78D9" w:rsidRDefault="00AA78D9" w:rsidP="00AA78D9">
      <w:pPr>
        <w:shd w:val="clear" w:color="auto" w:fill="FFFFFF"/>
        <w:ind w:left="101"/>
        <w:jc w:val="center"/>
        <w:rPr>
          <w:b/>
          <w:bCs/>
          <w:spacing w:val="31"/>
        </w:rPr>
      </w:pPr>
    </w:p>
    <w:p w:rsidR="00AA78D9" w:rsidRDefault="00AA78D9" w:rsidP="00AA78D9">
      <w:pPr>
        <w:shd w:val="clear" w:color="auto" w:fill="FFFFFF"/>
        <w:ind w:left="101"/>
        <w:jc w:val="center"/>
        <w:rPr>
          <w:b/>
          <w:bCs/>
          <w:spacing w:val="31"/>
        </w:rPr>
      </w:pPr>
    </w:p>
    <w:p w:rsidR="00AA78D9" w:rsidRDefault="00AA78D9" w:rsidP="00AA78D9">
      <w:pPr>
        <w:shd w:val="clear" w:color="auto" w:fill="FFFFFF"/>
        <w:ind w:left="101"/>
        <w:jc w:val="center"/>
        <w:rPr>
          <w:b/>
          <w:bCs/>
          <w:spacing w:val="31"/>
        </w:rPr>
      </w:pPr>
      <w:r>
        <w:rPr>
          <w:b/>
          <w:bCs/>
          <w:spacing w:val="31"/>
        </w:rPr>
        <w:t>ПОСТАНОВЛЕНИЕ</w:t>
      </w:r>
    </w:p>
    <w:p w:rsidR="00B234B4" w:rsidRPr="00C52F6D" w:rsidRDefault="00B234B4">
      <w:pPr>
        <w:pStyle w:val="a9"/>
        <w:jc w:val="both"/>
        <w:rPr>
          <w:sz w:val="20"/>
          <w:szCs w:val="20"/>
        </w:rPr>
      </w:pPr>
    </w:p>
    <w:p w:rsidR="00F34EDC" w:rsidRPr="00C52F6D" w:rsidRDefault="00F34EDC">
      <w:pPr>
        <w:pStyle w:val="a9"/>
        <w:jc w:val="both"/>
        <w:rPr>
          <w:sz w:val="20"/>
          <w:szCs w:val="20"/>
        </w:rPr>
      </w:pPr>
    </w:p>
    <w:p w:rsidR="00B234B4" w:rsidRDefault="00E52B82" w:rsidP="00167338">
      <w:pPr>
        <w:pStyle w:val="10"/>
        <w:keepNext w:val="0"/>
        <w:tabs>
          <w:tab w:val="left" w:pos="3969"/>
        </w:tabs>
        <w:outlineLvl w:val="9"/>
      </w:pPr>
      <w:r>
        <w:t xml:space="preserve">от </w:t>
      </w:r>
      <w:r w:rsidRPr="00E52B82">
        <w:t>13</w:t>
      </w:r>
      <w:r w:rsidR="00ED732F" w:rsidRPr="00E52B82">
        <w:t xml:space="preserve"> </w:t>
      </w:r>
      <w:r w:rsidRPr="00E52B82">
        <w:t>октября</w:t>
      </w:r>
      <w:r w:rsidR="00B234B4" w:rsidRPr="00E52B82">
        <w:t xml:space="preserve"> </w:t>
      </w:r>
      <w:r w:rsidR="002F6C90" w:rsidRPr="00E52B82">
        <w:t>20</w:t>
      </w:r>
      <w:r w:rsidR="00390938" w:rsidRPr="00E52B82">
        <w:t>1</w:t>
      </w:r>
      <w:r w:rsidRPr="00E52B82">
        <w:t>7</w:t>
      </w:r>
      <w:r w:rsidR="00F96EAD" w:rsidRPr="00E52B82">
        <w:t xml:space="preserve"> </w:t>
      </w:r>
      <w:r w:rsidR="00B234B4" w:rsidRPr="00E52B82">
        <w:t>года</w:t>
      </w:r>
      <w:r w:rsidR="00ED732F" w:rsidRPr="00E52B82">
        <w:t xml:space="preserve"> </w:t>
      </w:r>
      <w:r w:rsidR="00B234B4" w:rsidRPr="00E52B82">
        <w:t xml:space="preserve">  </w:t>
      </w:r>
      <w:r w:rsidR="00AA78D9" w:rsidRPr="00E52B82">
        <w:tab/>
      </w:r>
      <w:r w:rsidR="00AA78D9" w:rsidRPr="00E52B82">
        <w:tab/>
      </w:r>
      <w:r w:rsidR="00AA78D9" w:rsidRPr="00E52B82">
        <w:tab/>
      </w:r>
      <w:r w:rsidR="00B234B4" w:rsidRPr="00E52B82">
        <w:t xml:space="preserve">№ </w:t>
      </w:r>
      <w:r w:rsidR="00C77ABB" w:rsidRPr="00E52B82">
        <w:t xml:space="preserve"> </w:t>
      </w:r>
      <w:r w:rsidR="00F96EAD" w:rsidRPr="00E52B82">
        <w:t xml:space="preserve"> </w:t>
      </w:r>
      <w:r w:rsidRPr="00E52B82">
        <w:t>342</w:t>
      </w:r>
    </w:p>
    <w:p w:rsidR="00ED324E" w:rsidRPr="00C52F6D" w:rsidRDefault="00ED324E" w:rsidP="00167338">
      <w:pPr>
        <w:tabs>
          <w:tab w:val="left" w:pos="0"/>
        </w:tabs>
        <w:jc w:val="both"/>
        <w:rPr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152"/>
      </w:tblGrid>
      <w:tr w:rsidR="00D62227" w:rsidTr="00177D62">
        <w:trPr>
          <w:trHeight w:val="475"/>
        </w:trPr>
        <w:tc>
          <w:tcPr>
            <w:tcW w:w="5152" w:type="dxa"/>
          </w:tcPr>
          <w:p w:rsidR="00D917C6" w:rsidRPr="00BB31D9" w:rsidRDefault="00177D62" w:rsidP="00177D62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</w:pPr>
            <w:r w:rsidRPr="00BB31D9">
              <w:rPr>
                <w:sz w:val="24"/>
                <w:szCs w:val="24"/>
              </w:rPr>
              <w:t xml:space="preserve">Об утверждении </w:t>
            </w:r>
            <w:r w:rsidRPr="00BB31D9">
              <w:rPr>
                <w:bCs/>
                <w:sz w:val="24"/>
                <w:szCs w:val="24"/>
              </w:rPr>
              <w:t xml:space="preserve">Порядка осуществления ведомственного контроля в сфере закупок для обеспечения муниципальных нужд муниципального образования </w:t>
            </w:r>
            <w:r w:rsidR="00AA78D9">
              <w:rPr>
                <w:bCs/>
                <w:sz w:val="24"/>
                <w:szCs w:val="24"/>
              </w:rPr>
              <w:t xml:space="preserve">Громовское сельское поселение муниципального образования </w:t>
            </w:r>
            <w:r w:rsidRPr="00BB31D9">
              <w:rPr>
                <w:bCs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177D62" w:rsidRPr="00C52F6D" w:rsidRDefault="00177D62" w:rsidP="00177D62">
      <w:pPr>
        <w:shd w:val="clear" w:color="auto" w:fill="FFFFFF"/>
        <w:tabs>
          <w:tab w:val="left" w:pos="5670"/>
        </w:tabs>
        <w:ind w:firstLine="709"/>
        <w:jc w:val="both"/>
        <w:rPr>
          <w:sz w:val="20"/>
          <w:szCs w:val="20"/>
        </w:rPr>
      </w:pPr>
    </w:p>
    <w:p w:rsidR="00177D62" w:rsidRPr="00C52F6D" w:rsidRDefault="00177D62" w:rsidP="00177D62">
      <w:pPr>
        <w:shd w:val="clear" w:color="auto" w:fill="FFFFFF"/>
        <w:tabs>
          <w:tab w:val="left" w:pos="5670"/>
        </w:tabs>
        <w:ind w:firstLine="709"/>
        <w:jc w:val="both"/>
        <w:rPr>
          <w:sz w:val="20"/>
          <w:szCs w:val="20"/>
        </w:rPr>
      </w:pPr>
    </w:p>
    <w:p w:rsidR="00C52F6D" w:rsidRDefault="00177D62" w:rsidP="00C52F6D">
      <w:pPr>
        <w:shd w:val="clear" w:color="auto" w:fill="FFFFFF"/>
        <w:tabs>
          <w:tab w:val="left" w:pos="5670"/>
        </w:tabs>
        <w:ind w:firstLine="709"/>
        <w:jc w:val="both"/>
        <w:rPr>
          <w:bCs/>
        </w:rPr>
      </w:pPr>
      <w:r w:rsidRPr="003A1AD4">
        <w:t xml:space="preserve">В соответствии </w:t>
      </w:r>
      <w:r w:rsidRPr="003A1AD4">
        <w:rPr>
          <w:rFonts w:cs="Calibri"/>
        </w:rPr>
        <w:t xml:space="preserve">со </w:t>
      </w:r>
      <w:hyperlink r:id="rId8" w:history="1">
        <w:r w:rsidRPr="000D7881">
          <w:rPr>
            <w:rFonts w:cs="Calibri"/>
            <w:color w:val="000000"/>
          </w:rPr>
          <w:t>статьей 100</w:t>
        </w:r>
      </w:hyperlink>
      <w:r w:rsidRPr="003A1AD4">
        <w:t xml:space="preserve"> Федерального </w:t>
      </w:r>
      <w:hyperlink r:id="rId9" w:history="1">
        <w:proofErr w:type="gramStart"/>
        <w:r w:rsidRPr="000D7881">
          <w:rPr>
            <w:color w:val="000000"/>
          </w:rPr>
          <w:t>закон</w:t>
        </w:r>
        <w:proofErr w:type="gramEnd"/>
      </w:hyperlink>
      <w:r w:rsidRPr="000D7881">
        <w:rPr>
          <w:color w:val="000000"/>
        </w:rPr>
        <w:t>а</w:t>
      </w:r>
      <w:r w:rsidRPr="003A1AD4">
        <w:t xml:space="preserve"> </w:t>
      </w:r>
      <w:r w:rsidR="00C52F6D">
        <w:t>№</w:t>
      </w:r>
      <w:r w:rsidR="00C52F6D" w:rsidRPr="003A1AD4">
        <w:t xml:space="preserve"> 44-ФЗ </w:t>
      </w:r>
      <w:r w:rsidRPr="003A1AD4">
        <w:t>от 05.04.2013 г</w:t>
      </w:r>
      <w:r w:rsidR="00C52F6D">
        <w:t>ода</w:t>
      </w:r>
      <w:r w:rsidRPr="003A1AD4">
        <w:t xml:space="preserve"> </w:t>
      </w:r>
      <w:r w:rsidR="00C52F6D">
        <w:t xml:space="preserve">                       «</w:t>
      </w:r>
      <w:r w:rsidRPr="003A1AD4">
        <w:t xml:space="preserve">О контрактной системе в сфере закупок товаров, работ, услуг для обеспечения государственных </w:t>
      </w:r>
      <w:r w:rsidR="00C52F6D">
        <w:t xml:space="preserve">      </w:t>
      </w:r>
      <w:r w:rsidRPr="003A1AD4">
        <w:t>и муниципальных нужд</w:t>
      </w:r>
      <w:r w:rsidR="00C52F6D">
        <w:t>»</w:t>
      </w:r>
      <w:r w:rsidRPr="003A1AD4">
        <w:t xml:space="preserve">, руководствуясь </w:t>
      </w:r>
      <w:r w:rsidRPr="003A1AD4">
        <w:rPr>
          <w:color w:val="000000"/>
        </w:rPr>
        <w:t xml:space="preserve">Федеральным законом </w:t>
      </w:r>
      <w:r w:rsidR="00C52F6D" w:rsidRPr="003A1AD4">
        <w:rPr>
          <w:color w:val="000000"/>
        </w:rPr>
        <w:t xml:space="preserve">№ </w:t>
      </w:r>
      <w:r w:rsidR="00C52F6D" w:rsidRPr="003A1AD4">
        <w:rPr>
          <w:color w:val="000000"/>
          <w:spacing w:val="3"/>
        </w:rPr>
        <w:t xml:space="preserve">131-ФЗ </w:t>
      </w:r>
      <w:r w:rsidRPr="003A1AD4">
        <w:rPr>
          <w:color w:val="000000"/>
        </w:rPr>
        <w:t>от 06.10.2</w:t>
      </w:r>
      <w:r w:rsidR="00C52F6D">
        <w:rPr>
          <w:color w:val="000000"/>
        </w:rPr>
        <w:t xml:space="preserve">003 года </w:t>
      </w:r>
      <w:r w:rsidRPr="003A1AD4">
        <w:rPr>
          <w:color w:val="000000"/>
        </w:rPr>
        <w:t xml:space="preserve"> </w:t>
      </w:r>
      <w:r w:rsidRPr="003A1AD4">
        <w:rPr>
          <w:color w:val="000000"/>
          <w:spacing w:val="3"/>
        </w:rPr>
        <w:t xml:space="preserve">«Об общих принципах организации местного самоуправления в </w:t>
      </w:r>
      <w:r w:rsidRPr="003A1AD4">
        <w:rPr>
          <w:color w:val="000000"/>
        </w:rPr>
        <w:t xml:space="preserve">Российской Федерации», Уставом муниципального образования </w:t>
      </w:r>
      <w:r w:rsidR="00E52B82">
        <w:rPr>
          <w:color w:val="000000"/>
        </w:rPr>
        <w:t xml:space="preserve">Громовское сельское поселение муниципального образования </w:t>
      </w:r>
      <w:r w:rsidRPr="003A1AD4">
        <w:rPr>
          <w:color w:val="000000"/>
        </w:rPr>
        <w:t xml:space="preserve">Приозерский муниципальный район Ленинградской области, администрация </w:t>
      </w:r>
      <w:r w:rsidR="00C52F6D" w:rsidRPr="003A1AD4">
        <w:rPr>
          <w:color w:val="000000"/>
        </w:rPr>
        <w:t xml:space="preserve">муниципального образования </w:t>
      </w:r>
      <w:r w:rsidR="0046014A">
        <w:rPr>
          <w:color w:val="000000"/>
        </w:rPr>
        <w:t xml:space="preserve">Громовское сельское поселение муниципального образования  </w:t>
      </w:r>
      <w:r w:rsidR="00C52F6D" w:rsidRPr="003A1AD4">
        <w:rPr>
          <w:color w:val="000000"/>
        </w:rPr>
        <w:t>Приозерский муниципальный район Ленинградской области</w:t>
      </w:r>
      <w:r w:rsidR="00C52F6D" w:rsidRPr="003A1AD4">
        <w:rPr>
          <w:bCs/>
        </w:rPr>
        <w:t xml:space="preserve"> </w:t>
      </w:r>
      <w:r w:rsidRPr="003A1AD4">
        <w:rPr>
          <w:bCs/>
        </w:rPr>
        <w:t>ПОСТАНОВЛЯЕТ:</w:t>
      </w:r>
    </w:p>
    <w:p w:rsidR="00C52F6D" w:rsidRDefault="00C52F6D" w:rsidP="00C52F6D">
      <w:pPr>
        <w:shd w:val="clear" w:color="auto" w:fill="FFFFFF"/>
        <w:tabs>
          <w:tab w:val="left" w:pos="5670"/>
        </w:tabs>
        <w:ind w:firstLine="709"/>
        <w:jc w:val="both"/>
        <w:rPr>
          <w:bCs/>
        </w:rPr>
      </w:pPr>
      <w:r>
        <w:rPr>
          <w:bCs/>
        </w:rPr>
        <w:t xml:space="preserve">1. </w:t>
      </w:r>
      <w:r w:rsidR="00177D62" w:rsidRPr="003A1AD4">
        <w:rPr>
          <w:spacing w:val="-6"/>
        </w:rPr>
        <w:t xml:space="preserve">Утвердить </w:t>
      </w:r>
      <w:r w:rsidR="00177D62" w:rsidRPr="003A1AD4">
        <w:rPr>
          <w:bCs/>
        </w:rPr>
        <w:t xml:space="preserve">Порядок осуществления ведомственного контроля в сфере закупок для обеспечения муниципальных нужд муниципального образования </w:t>
      </w:r>
      <w:r w:rsidR="00E52B82">
        <w:rPr>
          <w:color w:val="000000"/>
        </w:rPr>
        <w:t xml:space="preserve">Громовское сельское поселение муниципального образования  </w:t>
      </w:r>
      <w:r w:rsidR="00177D62" w:rsidRPr="003A1AD4">
        <w:rPr>
          <w:bCs/>
        </w:rPr>
        <w:t>Приозерский муниципальный район Ленинградской области (</w:t>
      </w:r>
      <w:r>
        <w:rPr>
          <w:bCs/>
        </w:rPr>
        <w:t>П</w:t>
      </w:r>
      <w:r w:rsidR="00177D62" w:rsidRPr="003A1AD4">
        <w:rPr>
          <w:bCs/>
        </w:rPr>
        <w:t>риложение).</w:t>
      </w:r>
    </w:p>
    <w:p w:rsidR="00C52F6D" w:rsidRDefault="00AA78D9" w:rsidP="00C52F6D">
      <w:pPr>
        <w:shd w:val="clear" w:color="auto" w:fill="FFFFFF"/>
        <w:tabs>
          <w:tab w:val="left" w:pos="5670"/>
        </w:tabs>
        <w:ind w:firstLine="709"/>
        <w:jc w:val="both"/>
        <w:rPr>
          <w:bCs/>
        </w:rPr>
      </w:pPr>
      <w:r>
        <w:rPr>
          <w:bCs/>
        </w:rPr>
        <w:t xml:space="preserve">2. </w:t>
      </w:r>
      <w:r w:rsidR="00177D62">
        <w:rPr>
          <w:bCs/>
        </w:rPr>
        <w:t xml:space="preserve">Структурным подразделениям администрации муниципального образования </w:t>
      </w:r>
      <w:r w:rsidR="00E52B82">
        <w:rPr>
          <w:color w:val="000000"/>
        </w:rPr>
        <w:t xml:space="preserve">Громовское сельское поселение муниципального образования  </w:t>
      </w:r>
      <w:r w:rsidR="00177D62">
        <w:rPr>
          <w:bCs/>
        </w:rPr>
        <w:t>Приозерский муниципальный район Ленинградской области, обладающим правами юридического лица, осуществляющим регулирование и координацию деятельности муниципальных учреждений, при осуществлении ведомственного контроля в сфере закупок для обеспечения муниципальных нужд руководствоваться данным Порядком.</w:t>
      </w:r>
    </w:p>
    <w:p w:rsidR="00AA78D9" w:rsidRDefault="00C52F6D" w:rsidP="00C52F6D">
      <w:pPr>
        <w:shd w:val="clear" w:color="auto" w:fill="FFFFFF"/>
        <w:tabs>
          <w:tab w:val="left" w:pos="5670"/>
        </w:tabs>
        <w:ind w:firstLine="709"/>
        <w:jc w:val="both"/>
      </w:pPr>
      <w:r>
        <w:rPr>
          <w:bCs/>
        </w:rPr>
        <w:t xml:space="preserve">3. </w:t>
      </w:r>
      <w:r w:rsidR="00AA78D9">
        <w:rPr>
          <w:bCs/>
        </w:rPr>
        <w:t xml:space="preserve"> </w:t>
      </w:r>
      <w:r w:rsidR="00AA78D9">
        <w:t>Настоящее постановление вступает в силу со дня его официального опубликования.</w:t>
      </w:r>
    </w:p>
    <w:p w:rsidR="00C52F6D" w:rsidRDefault="00E52B82" w:rsidP="00C52F6D">
      <w:pPr>
        <w:shd w:val="clear" w:color="auto" w:fill="FFFFFF"/>
        <w:tabs>
          <w:tab w:val="left" w:pos="567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proofErr w:type="gramStart"/>
      <w:r w:rsidR="00C52F6D">
        <w:rPr>
          <w:rFonts w:eastAsia="Calibri"/>
          <w:lang w:eastAsia="en-US"/>
        </w:rPr>
        <w:t>Разместить</w:t>
      </w:r>
      <w:proofErr w:type="gramEnd"/>
      <w:r w:rsidR="00C52F6D">
        <w:rPr>
          <w:rFonts w:eastAsia="Calibri"/>
          <w:lang w:eastAsia="en-US"/>
        </w:rPr>
        <w:t xml:space="preserve"> данное постановление на официальном сайте </w:t>
      </w:r>
      <w:r w:rsidR="00C52F6D" w:rsidRPr="003A1AD4">
        <w:rPr>
          <w:color w:val="000000"/>
        </w:rPr>
        <w:t>администраци</w:t>
      </w:r>
      <w:r w:rsidR="00C52F6D">
        <w:rPr>
          <w:color w:val="000000"/>
        </w:rPr>
        <w:t>и</w:t>
      </w:r>
      <w:r w:rsidR="00C52F6D" w:rsidRPr="003A1AD4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Громовское сельское поселение муниципального образования  </w:t>
      </w:r>
      <w:r w:rsidR="00C52F6D" w:rsidRPr="003A1AD4">
        <w:rPr>
          <w:color w:val="000000"/>
        </w:rPr>
        <w:t>Приозерский муниципальный район Ленинградской области</w:t>
      </w:r>
      <w:r>
        <w:rPr>
          <w:color w:val="000000"/>
        </w:rPr>
        <w:t>.</w:t>
      </w:r>
    </w:p>
    <w:p w:rsidR="00177D62" w:rsidRPr="003A1AD4" w:rsidRDefault="00C52F6D" w:rsidP="00C52F6D">
      <w:pPr>
        <w:shd w:val="clear" w:color="auto" w:fill="FFFFFF"/>
        <w:tabs>
          <w:tab w:val="left" w:pos="5670"/>
        </w:tabs>
        <w:ind w:firstLine="709"/>
        <w:jc w:val="both"/>
      </w:pPr>
      <w:r>
        <w:t xml:space="preserve">5. </w:t>
      </w:r>
      <w:r w:rsidR="00177D62" w:rsidRPr="003A1AD4">
        <w:t>Контроль исполнения настоящего постановления оставляю за собой.</w:t>
      </w:r>
    </w:p>
    <w:p w:rsidR="00177D62" w:rsidRPr="00C52F6D" w:rsidRDefault="00177D62" w:rsidP="00177D62">
      <w:pPr>
        <w:pStyle w:val="ad"/>
        <w:suppressAutoHyphens/>
        <w:ind w:left="0" w:firstLine="709"/>
        <w:jc w:val="both"/>
        <w:rPr>
          <w:sz w:val="20"/>
        </w:rPr>
      </w:pPr>
    </w:p>
    <w:p w:rsidR="00177D62" w:rsidRPr="00C52F6D" w:rsidRDefault="00177D62" w:rsidP="00177D62">
      <w:pPr>
        <w:pStyle w:val="ad"/>
        <w:suppressAutoHyphens/>
        <w:ind w:left="0" w:firstLine="709"/>
        <w:jc w:val="both"/>
        <w:rPr>
          <w:sz w:val="20"/>
        </w:rPr>
      </w:pPr>
    </w:p>
    <w:p w:rsidR="00177D62" w:rsidRPr="00C52F6D" w:rsidRDefault="00177D62" w:rsidP="00177D62">
      <w:pPr>
        <w:pStyle w:val="ad"/>
        <w:suppressAutoHyphens/>
        <w:ind w:left="0" w:firstLine="709"/>
        <w:jc w:val="both"/>
        <w:rPr>
          <w:sz w:val="20"/>
        </w:rPr>
      </w:pPr>
    </w:p>
    <w:p w:rsidR="0019297F" w:rsidRDefault="00177D62" w:rsidP="00177D62">
      <w:pPr>
        <w:ind w:firstLine="709"/>
        <w:jc w:val="both"/>
      </w:pPr>
      <w:r w:rsidRPr="003A1AD4">
        <w:t xml:space="preserve">Глава администрации </w:t>
      </w:r>
      <w:r w:rsidRPr="003A1AD4">
        <w:tab/>
      </w:r>
      <w:r w:rsidRPr="003A1AD4">
        <w:tab/>
      </w:r>
      <w:r w:rsidRPr="003A1AD4">
        <w:tab/>
        <w:t xml:space="preserve">                            </w:t>
      </w:r>
      <w:r w:rsidR="00ED0B05">
        <w:t xml:space="preserve">        </w:t>
      </w:r>
      <w:r w:rsidRPr="003A1AD4">
        <w:t xml:space="preserve">     </w:t>
      </w:r>
      <w:r w:rsidR="00E52B82">
        <w:t>А.П.Кутузов</w:t>
      </w:r>
    </w:p>
    <w:p w:rsidR="00167338" w:rsidRDefault="00167338" w:rsidP="00177D62">
      <w:pPr>
        <w:ind w:firstLine="709"/>
        <w:jc w:val="both"/>
        <w:rPr>
          <w:sz w:val="14"/>
          <w:szCs w:val="14"/>
        </w:rPr>
      </w:pPr>
    </w:p>
    <w:p w:rsidR="00F34EDC" w:rsidRDefault="00F34EDC" w:rsidP="00177D62">
      <w:pPr>
        <w:ind w:firstLine="709"/>
        <w:jc w:val="both"/>
        <w:rPr>
          <w:sz w:val="14"/>
          <w:szCs w:val="14"/>
        </w:rPr>
      </w:pPr>
    </w:p>
    <w:p w:rsidR="00C52F6D" w:rsidRDefault="00C52F6D" w:rsidP="006A783E">
      <w:pPr>
        <w:rPr>
          <w:sz w:val="14"/>
          <w:szCs w:val="14"/>
        </w:rPr>
      </w:pPr>
    </w:p>
    <w:p w:rsidR="006A783E" w:rsidRPr="00034324" w:rsidRDefault="006A783E" w:rsidP="006A783E">
      <w:pPr>
        <w:jc w:val="both"/>
        <w:rPr>
          <w:sz w:val="14"/>
          <w:szCs w:val="14"/>
        </w:rPr>
      </w:pPr>
      <w:r w:rsidRPr="00034324">
        <w:rPr>
          <w:sz w:val="14"/>
          <w:szCs w:val="14"/>
        </w:rPr>
        <w:t xml:space="preserve">Исп. </w:t>
      </w:r>
      <w:r w:rsidR="00E52B82">
        <w:rPr>
          <w:sz w:val="14"/>
          <w:szCs w:val="14"/>
        </w:rPr>
        <w:t>Князева А.Н.</w:t>
      </w:r>
      <w:r w:rsidR="00C52F6D">
        <w:rPr>
          <w:sz w:val="14"/>
          <w:szCs w:val="14"/>
        </w:rPr>
        <w:t xml:space="preserve"> (</w:t>
      </w:r>
      <w:r w:rsidR="001D56AD">
        <w:rPr>
          <w:sz w:val="14"/>
          <w:szCs w:val="14"/>
        </w:rPr>
        <w:t>99-466</w:t>
      </w:r>
      <w:r w:rsidR="00C52F6D">
        <w:rPr>
          <w:sz w:val="14"/>
          <w:szCs w:val="14"/>
        </w:rPr>
        <w:t>)</w:t>
      </w:r>
    </w:p>
    <w:p w:rsidR="006A783E" w:rsidRPr="001D56AD" w:rsidRDefault="001D56AD" w:rsidP="001D56AD">
      <w:pPr>
        <w:jc w:val="both"/>
        <w:rPr>
          <w:sz w:val="14"/>
          <w:szCs w:val="14"/>
        </w:rPr>
      </w:pPr>
      <w:r w:rsidRPr="001D56AD">
        <w:rPr>
          <w:sz w:val="14"/>
          <w:szCs w:val="14"/>
        </w:rPr>
        <w:t>Разослано: дело-2, бухгалтерия-1, МУК КСК Громово-1</w:t>
      </w:r>
    </w:p>
    <w:p w:rsidR="00C72435" w:rsidRDefault="00C72435" w:rsidP="006A783E">
      <w:pPr>
        <w:jc w:val="both"/>
        <w:rPr>
          <w:sz w:val="14"/>
          <w:szCs w:val="14"/>
        </w:rPr>
        <w:sectPr w:rsidR="00C72435" w:rsidSect="00C52F6D">
          <w:headerReference w:type="even" r:id="rId10"/>
          <w:headerReference w:type="default" r:id="rId11"/>
          <w:pgSz w:w="11907" w:h="16840" w:code="9"/>
          <w:pgMar w:top="993" w:right="567" w:bottom="851" w:left="1134" w:header="567" w:footer="555" w:gutter="0"/>
          <w:cols w:space="709"/>
          <w:titlePg/>
        </w:sectPr>
      </w:pPr>
    </w:p>
    <w:p w:rsidR="003A2B00" w:rsidRPr="003A2B00" w:rsidRDefault="003A2B00" w:rsidP="003A2B00">
      <w:pPr>
        <w:widowControl w:val="0"/>
        <w:autoSpaceDE w:val="0"/>
        <w:autoSpaceDN w:val="0"/>
        <w:adjustRightInd w:val="0"/>
        <w:jc w:val="right"/>
        <w:outlineLvl w:val="0"/>
        <w:rPr>
          <w:caps/>
        </w:rPr>
      </w:pPr>
      <w:r w:rsidRPr="003A2B00">
        <w:rPr>
          <w:caps/>
        </w:rPr>
        <w:lastRenderedPageBreak/>
        <w:t>Утвержден</w:t>
      </w:r>
    </w:p>
    <w:p w:rsidR="003A2B00" w:rsidRPr="00355DE6" w:rsidRDefault="003A2B00" w:rsidP="003A2B00">
      <w:pPr>
        <w:widowControl w:val="0"/>
        <w:autoSpaceDE w:val="0"/>
        <w:autoSpaceDN w:val="0"/>
        <w:adjustRightInd w:val="0"/>
        <w:jc w:val="right"/>
        <w:outlineLvl w:val="0"/>
      </w:pPr>
      <w:r>
        <w:t>п</w:t>
      </w:r>
      <w:r w:rsidRPr="00355DE6">
        <w:t>остановлени</w:t>
      </w:r>
      <w:r>
        <w:t>ем а</w:t>
      </w:r>
      <w:r w:rsidRPr="00355DE6">
        <w:t>дминистрации</w:t>
      </w:r>
    </w:p>
    <w:p w:rsidR="003A2B00" w:rsidRDefault="003A2B00" w:rsidP="003A2B00">
      <w:pPr>
        <w:widowControl w:val="0"/>
        <w:autoSpaceDE w:val="0"/>
        <w:autoSpaceDN w:val="0"/>
        <w:adjustRightInd w:val="0"/>
        <w:jc w:val="right"/>
        <w:outlineLvl w:val="0"/>
      </w:pPr>
      <w:r>
        <w:t>муниципального образования</w:t>
      </w:r>
    </w:p>
    <w:p w:rsidR="001D56AD" w:rsidRDefault="001D56AD" w:rsidP="003A2B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 xml:space="preserve">Громовское сельское поселение </w:t>
      </w:r>
    </w:p>
    <w:p w:rsidR="001D56AD" w:rsidRDefault="001D56AD" w:rsidP="003A2B00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 xml:space="preserve">муниципального образования  </w:t>
      </w:r>
    </w:p>
    <w:p w:rsidR="003A2B00" w:rsidRDefault="003A2B00" w:rsidP="003A2B00">
      <w:pPr>
        <w:widowControl w:val="0"/>
        <w:autoSpaceDE w:val="0"/>
        <w:autoSpaceDN w:val="0"/>
        <w:adjustRightInd w:val="0"/>
        <w:jc w:val="right"/>
        <w:outlineLvl w:val="0"/>
      </w:pPr>
      <w:r>
        <w:t>Приозерский муниципальный район</w:t>
      </w:r>
    </w:p>
    <w:p w:rsidR="003A2B00" w:rsidRDefault="003A2B00" w:rsidP="003A2B00">
      <w:pPr>
        <w:widowControl w:val="0"/>
        <w:autoSpaceDE w:val="0"/>
        <w:autoSpaceDN w:val="0"/>
        <w:adjustRightInd w:val="0"/>
        <w:jc w:val="right"/>
        <w:outlineLvl w:val="0"/>
      </w:pPr>
      <w:r>
        <w:t>Ленинградской области</w:t>
      </w:r>
    </w:p>
    <w:p w:rsidR="003A2B00" w:rsidRDefault="003A2B00" w:rsidP="003A2B00">
      <w:pPr>
        <w:widowControl w:val="0"/>
        <w:autoSpaceDE w:val="0"/>
        <w:autoSpaceDN w:val="0"/>
        <w:adjustRightInd w:val="0"/>
        <w:jc w:val="right"/>
        <w:outlineLvl w:val="0"/>
      </w:pPr>
      <w:r w:rsidRPr="0048520C">
        <w:t xml:space="preserve">от </w:t>
      </w:r>
      <w:r w:rsidR="001D56AD">
        <w:t>13</w:t>
      </w:r>
      <w:r w:rsidR="00A46CB8">
        <w:t xml:space="preserve"> </w:t>
      </w:r>
      <w:r w:rsidR="001D56AD">
        <w:t>октября</w:t>
      </w:r>
      <w:r w:rsidR="00A46CB8">
        <w:t xml:space="preserve"> </w:t>
      </w:r>
      <w:r w:rsidRPr="0048520C">
        <w:t>201</w:t>
      </w:r>
      <w:r w:rsidR="001D56AD">
        <w:t>7</w:t>
      </w:r>
      <w:r>
        <w:t xml:space="preserve"> г</w:t>
      </w:r>
      <w:r w:rsidR="00A46CB8">
        <w:t>ода</w:t>
      </w:r>
      <w:r>
        <w:t xml:space="preserve"> № </w:t>
      </w:r>
      <w:r w:rsidR="001D56AD">
        <w:t>342</w:t>
      </w:r>
    </w:p>
    <w:p w:rsidR="003A2B00" w:rsidRPr="0048520C" w:rsidRDefault="003A2B00" w:rsidP="003A2B00">
      <w:pPr>
        <w:widowControl w:val="0"/>
        <w:autoSpaceDE w:val="0"/>
        <w:autoSpaceDN w:val="0"/>
        <w:adjustRightInd w:val="0"/>
        <w:jc w:val="right"/>
        <w:outlineLvl w:val="0"/>
      </w:pPr>
      <w:r>
        <w:t>(</w:t>
      </w:r>
      <w:r w:rsidR="00A46CB8">
        <w:t>П</w:t>
      </w:r>
      <w:r>
        <w:t>риложение)</w:t>
      </w:r>
    </w:p>
    <w:p w:rsidR="003A2B00" w:rsidRPr="00355DE6" w:rsidRDefault="003A2B00" w:rsidP="003A2B0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2B00" w:rsidRPr="00A46CB8" w:rsidRDefault="003A2B00" w:rsidP="00A46CB8">
      <w:pPr>
        <w:widowControl w:val="0"/>
        <w:autoSpaceDE w:val="0"/>
        <w:autoSpaceDN w:val="0"/>
        <w:adjustRightInd w:val="0"/>
        <w:jc w:val="center"/>
        <w:rPr>
          <w:bCs/>
          <w:caps/>
        </w:rPr>
      </w:pPr>
      <w:r w:rsidRPr="00A46CB8">
        <w:rPr>
          <w:bCs/>
          <w:caps/>
        </w:rPr>
        <w:t>Порядок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jc w:val="center"/>
        <w:rPr>
          <w:bCs/>
          <w:caps/>
        </w:rPr>
      </w:pPr>
      <w:r w:rsidRPr="00A46CB8">
        <w:rPr>
          <w:bCs/>
          <w:caps/>
        </w:rPr>
        <w:t xml:space="preserve">осуществления ведомственного контроля в сфере закупок для обеспечения муниципальных нужд </w:t>
      </w:r>
      <w:r w:rsidR="001D56AD">
        <w:rPr>
          <w:bCs/>
          <w:caps/>
        </w:rPr>
        <w:t xml:space="preserve">муниципального образования Громовское сельское поселение </w:t>
      </w:r>
      <w:r w:rsidRPr="00A46CB8">
        <w:rPr>
          <w:bCs/>
          <w:caps/>
        </w:rPr>
        <w:t xml:space="preserve">муниципального образования Приозерский муниципальный район </w:t>
      </w:r>
      <w:bookmarkStart w:id="0" w:name="Par44"/>
      <w:bookmarkEnd w:id="0"/>
      <w:r w:rsidRPr="00A46CB8">
        <w:rPr>
          <w:bCs/>
          <w:caps/>
        </w:rPr>
        <w:t xml:space="preserve">Ленинградской области 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jc w:val="center"/>
        <w:rPr>
          <w:bCs/>
          <w:caps/>
        </w:rPr>
      </w:pPr>
      <w:r w:rsidRPr="00A46CB8">
        <w:rPr>
          <w:bCs/>
          <w:caps/>
        </w:rPr>
        <w:t xml:space="preserve"> 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jc w:val="center"/>
        <w:rPr>
          <w:bCs/>
          <w:caps/>
        </w:rPr>
      </w:pPr>
      <w:r w:rsidRPr="00A46CB8">
        <w:rPr>
          <w:bCs/>
          <w:caps/>
          <w:lang w:val="en-US"/>
        </w:rPr>
        <w:t>I</w:t>
      </w:r>
      <w:r w:rsidRPr="00A46CB8">
        <w:rPr>
          <w:bCs/>
          <w:caps/>
        </w:rPr>
        <w:t>.</w:t>
      </w:r>
      <w:r w:rsidR="00A46CB8">
        <w:rPr>
          <w:bCs/>
          <w:caps/>
        </w:rPr>
        <w:t xml:space="preserve"> </w:t>
      </w:r>
      <w:r w:rsidRPr="00A46CB8">
        <w:rPr>
          <w:bCs/>
          <w:caps/>
        </w:rPr>
        <w:t>Общие положения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1. </w:t>
      </w:r>
      <w:proofErr w:type="gramStart"/>
      <w:r w:rsidRPr="00A46CB8">
        <w:t xml:space="preserve">Настоящий Порядок </w:t>
      </w:r>
      <w:r w:rsidRPr="00A46CB8">
        <w:rPr>
          <w:bCs/>
        </w:rPr>
        <w:t xml:space="preserve">осуществления ведомственного контроля в сфере закупок для обеспечения муниципальных нужд муниципального образования </w:t>
      </w:r>
      <w:r w:rsidR="001D56AD">
        <w:rPr>
          <w:color w:val="000000"/>
        </w:rPr>
        <w:t xml:space="preserve">Громовское сельское поселение муниципального образования  </w:t>
      </w:r>
      <w:r w:rsidRPr="00A46CB8">
        <w:rPr>
          <w:bCs/>
        </w:rPr>
        <w:t>Приозерский муниципальный район Ленинградской области</w:t>
      </w:r>
      <w:r w:rsidRPr="00A46CB8">
        <w:t xml:space="preserve"> (далее соответственно – закупка, Порядок) устанавливает правила осуществления Главными распорядителями бюджетных средств (далее - ГРБС) ведомственного контроля в сфере закупок товара, работы, услуги для обеспечения муниципальных нужд муниципального образования</w:t>
      </w:r>
      <w:r w:rsidR="001D56AD" w:rsidRPr="001D56AD">
        <w:rPr>
          <w:color w:val="000000"/>
        </w:rPr>
        <w:t xml:space="preserve"> </w:t>
      </w:r>
      <w:r w:rsidR="001D56AD">
        <w:rPr>
          <w:color w:val="000000"/>
        </w:rPr>
        <w:t xml:space="preserve">Громовское сельское поселение муниципального образования  </w:t>
      </w:r>
      <w:r w:rsidRPr="00A46CB8">
        <w:t>Приозерский муниципальный район Ленинградской</w:t>
      </w:r>
      <w:proofErr w:type="gramEnd"/>
      <w:r w:rsidRPr="00A46CB8">
        <w:t xml:space="preserve"> области</w:t>
      </w:r>
      <w:r w:rsidRPr="00A46CB8">
        <w:rPr>
          <w:bCs/>
        </w:rPr>
        <w:t xml:space="preserve"> </w:t>
      </w:r>
      <w:r w:rsidR="001D56AD">
        <w:rPr>
          <w:bCs/>
        </w:rPr>
        <w:t xml:space="preserve">  </w:t>
      </w:r>
      <w:r w:rsidRPr="00A46CB8">
        <w:t xml:space="preserve">за подведомственными казенными и бюджетными учреждениями, а также муниципальными автономными учреждениями </w:t>
      </w:r>
      <w:r w:rsidR="00FB69F6">
        <w:t xml:space="preserve">муниципального образования </w:t>
      </w:r>
      <w:r w:rsidR="001D56AD">
        <w:t>Громовско</w:t>
      </w:r>
      <w:r w:rsidR="00FB69F6">
        <w:t>е</w:t>
      </w:r>
      <w:r w:rsidR="001D56AD">
        <w:t xml:space="preserve"> сельско</w:t>
      </w:r>
      <w:r w:rsidR="00FB69F6">
        <w:t>е</w:t>
      </w:r>
      <w:r w:rsidR="001D56AD">
        <w:t xml:space="preserve"> поселени</w:t>
      </w:r>
      <w:r w:rsidR="00FB69F6">
        <w:t>е</w:t>
      </w:r>
      <w:r w:rsidRPr="00A46CB8">
        <w:t xml:space="preserve"> (далее – подведомственные заказчики), на которые распространяются положения Федерального закона </w:t>
      </w:r>
      <w:r w:rsidR="00A46CB8" w:rsidRPr="00A46CB8">
        <w:t xml:space="preserve">№ 44-ФЗ </w:t>
      </w:r>
      <w:r w:rsidRPr="00A46CB8">
        <w:t>от 05.04.2013 г</w:t>
      </w:r>
      <w:r w:rsidR="00A46CB8">
        <w:t>ода</w:t>
      </w:r>
      <w:r w:rsidRPr="00A46CB8"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3. Предметом ведомственного контроля в сфере закупок является соблюдение заказчиками, подведомственными ГРБС, требований действующего законодательства Российской Федерации, законов Ленинградской области, нормативных правовых актов </w:t>
      </w:r>
      <w:r w:rsidR="00FB69F6">
        <w:t>муниципального образования Громовское сельское поселение</w:t>
      </w:r>
      <w:r w:rsidRPr="00A46CB8">
        <w:t>. Ведомственный контроль осуществляется путем проведения выездных или документальных мероприятий ведомственного контроля.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4. При осуществлении ведомственного контроля ГРБС осуществляют проверку: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1) исполнения подведомственными заказчиками установленных законодательством Российской Федерации законами Ленинградской области, нормативными правовыми актами </w:t>
      </w:r>
      <w:r w:rsidR="00FB69F6">
        <w:t>муниципального образования Громовское сельское поселение</w:t>
      </w:r>
      <w:r w:rsidR="00FB69F6" w:rsidRPr="00A46CB8">
        <w:t xml:space="preserve"> </w:t>
      </w:r>
      <w:r w:rsidRPr="00A46CB8">
        <w:t>по планированию и осуществлению закупок;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46CB8"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  <w:proofErr w:type="gramEnd"/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3) соблюдения правил нормирования в сфере закупок;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5) соблюдения осуще</w:t>
      </w:r>
      <w:r w:rsidR="00ED0B05">
        <w:t>ствления</w:t>
      </w:r>
      <w:r w:rsidRPr="00A46CB8">
        <w:t xml:space="preserve"> закупки у субъектов малого предпринимательства, социально ориентированных некоммерческих организаций;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</w:t>
      </w:r>
      <w:r w:rsidRPr="00A46CB8">
        <w:lastRenderedPageBreak/>
        <w:t>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8) соблюдения ограничений и запретов, установленных законодательством Российской Федерации, Правительства Ленинградской области, органов местного самоуправления и иными нормативными правовыми актами Российской Федерации о контрактной системе в сфере закупок;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46CB8">
        <w:t xml:space="preserve">9) соответствия закупаемой продукции ожидаемым результатам муниципальных программ, подпрограмм муниципальных программ муниципального образования </w:t>
      </w:r>
      <w:r w:rsidR="00E41F8A">
        <w:t>Громовское сельское поселение</w:t>
      </w:r>
      <w:r w:rsidRPr="00A46CB8">
        <w:t xml:space="preserve">, а также ожидаемым результатам реализации основных мероприятий (ведомственных целевых программ муниципального образования </w:t>
      </w:r>
      <w:r w:rsidR="00E41F8A">
        <w:t>Громовское сельское поселение</w:t>
      </w:r>
      <w:r w:rsidRPr="00A46CB8">
        <w:t xml:space="preserve">, муниципальных программ </w:t>
      </w:r>
      <w:r w:rsidR="00FB69F6">
        <w:t>муниципального образования Громовское сельское поселение</w:t>
      </w:r>
      <w:r w:rsidR="00FB69F6" w:rsidRPr="00A46CB8">
        <w:t xml:space="preserve"> </w:t>
      </w:r>
      <w:r w:rsidRPr="00A46CB8">
        <w:t xml:space="preserve">в целом, в том числе в части объема закупаемой продукции), соответствия планов-графиков закупок планам реализации и детальным планам-графикам реализации муниципальных программ </w:t>
      </w:r>
      <w:r w:rsidR="00FB69F6">
        <w:t>муниципального</w:t>
      </w:r>
      <w:proofErr w:type="gramEnd"/>
      <w:r w:rsidR="00FB69F6">
        <w:t xml:space="preserve"> образования Громовское сельское поселение</w:t>
      </w:r>
      <w:r w:rsidRPr="00A46CB8">
        <w:t>, в рамках которых они осуществляются.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5. ГРБС утверждают приказы об осуществлении ведомственного контроля в сфере закупок для обеспечения муниципальных нужд муниципального образования </w:t>
      </w:r>
      <w:r w:rsidR="00E41F8A">
        <w:t>Громовское сельское поселение</w:t>
      </w:r>
      <w:r w:rsidRPr="00A46CB8">
        <w:t xml:space="preserve"> за подведомственными заказчиками.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6. Приказы должны содержать: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1) формы проведения ведомственного контроля;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2) методы проведения ведомственного контроля (проведение ГРБС проверок тематического и комплексного характера);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3) способы проведения контроля (сплошная проверка, выборочная проверка);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а) сведения о подведомственном заказчике;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б) сроки проведения проверки (месяц);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в) метод проведения контроля;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г) результаты проверки;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A46CB8">
        <w:t>д</w:t>
      </w:r>
      <w:proofErr w:type="spellEnd"/>
      <w:r w:rsidRPr="00A46CB8">
        <w:t>) способ проведения контроля.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7. ГРБС вправе дополнить приказ положениями, учитывающими его специфику работы.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8.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9. Проведение плановых проверок, внеплановых проверок подведомственных заказчиков осуществляется комиссией. Состав комиссии и порядок ее работы определяются ГРБС. В состав комиссии включаются представители подведомственных заказчиков (не </w:t>
      </w:r>
      <w:proofErr w:type="gramStart"/>
      <w:r w:rsidRPr="00A46CB8">
        <w:t>менее трех человек), назначается</w:t>
      </w:r>
      <w:proofErr w:type="gramEnd"/>
      <w:r w:rsidRPr="00A46CB8">
        <w:t xml:space="preserve"> руководитель комиссии.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10. Решения о проведении проверок, утверждении состава комиссии, изменениях состава комиссии, утверждении сроков осуществления ведомственного контроля, изменениях сроков осуществления ведомственного контроля утверждаются приказом руководителя ГРБС либо уполномоченным лицом.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Должностные лица органов ведомственного контроля, уполномоченные на осуществление мероприятий ведомственного контроля,</w:t>
      </w:r>
      <w:r w:rsidR="00C72435">
        <w:t xml:space="preserve"> </w:t>
      </w:r>
      <w:r w:rsidRPr="00A46CB8">
        <w:t>должны иметь высшее образование или дополнительное профессиональное образование в сфере закупок.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</w:t>
      </w:r>
      <w:r w:rsidR="00FB69F6">
        <w:t xml:space="preserve"> </w:t>
      </w:r>
      <w:r w:rsidRPr="00A46CB8">
        <w:t>-</w:t>
      </w:r>
      <w:r w:rsidR="00FB69F6">
        <w:t xml:space="preserve"> </w:t>
      </w:r>
      <w:r w:rsidRPr="00A46CB8">
        <w:t>уведомление).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Уведомление должно содержать следующую информацию: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а) наименование заказчика, которому адресовано уведомление;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lastRenderedPageBreak/>
        <w:t>б)</w:t>
      </w:r>
      <w:r w:rsidR="00C72435">
        <w:t xml:space="preserve"> </w:t>
      </w:r>
      <w:r w:rsidRPr="00A46CB8">
        <w:t>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в) вид мероприятия ведомственного контроля (выездное или документарное);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г) дата начала и дата окончания проведения мероприятия ведомственного контроля;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A46CB8">
        <w:t>д</w:t>
      </w:r>
      <w:proofErr w:type="spellEnd"/>
      <w:r w:rsidRPr="00A46CB8">
        <w:t>)</w:t>
      </w:r>
      <w:r w:rsidR="00A46CB8">
        <w:t xml:space="preserve"> </w:t>
      </w:r>
      <w:r w:rsidRPr="00A46CB8">
        <w:t>перечень должностных лиц, уполномоченных на осуществление мероприятия ведомственного контроля;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е)</w:t>
      </w:r>
      <w:r w:rsidR="00A46CB8">
        <w:t xml:space="preserve"> </w:t>
      </w:r>
      <w:r w:rsidRPr="00A46CB8">
        <w:t xml:space="preserve">запрос о предоставлении документов, информации, материальных средств, необходимых для осуществления мероприятия ведомственного контроля; 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A46CB8">
        <w:t>дств св</w:t>
      </w:r>
      <w:proofErr w:type="gramEnd"/>
      <w:r w:rsidRPr="00A46CB8">
        <w:t>язи и иных необходимых средств и оборудования для проведения такого мероприятия.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Срок проведения мероприятия ведомственного контроля не может составлять более чем 15 календарных дней и может быть продлен только один раз не более чем 15 календарных дней по решению руководителя органа ведомственного контроля или лица, его замещающего. 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При проведении мероприятия ведомственного контроля должностные лица, уполномоченные на осуществление ведомственного контроля, имеют право: 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A46CB8" w:rsidRDefault="00A46CB8" w:rsidP="00A46CB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bookmarkStart w:id="1" w:name="Par77"/>
      <w:bookmarkEnd w:id="1"/>
    </w:p>
    <w:p w:rsidR="003A2B00" w:rsidRPr="00A46CB8" w:rsidRDefault="003A2B00" w:rsidP="00A46CB8">
      <w:pPr>
        <w:widowControl w:val="0"/>
        <w:autoSpaceDE w:val="0"/>
        <w:autoSpaceDN w:val="0"/>
        <w:adjustRightInd w:val="0"/>
        <w:jc w:val="center"/>
        <w:outlineLvl w:val="1"/>
      </w:pPr>
      <w:r w:rsidRPr="00A46CB8">
        <w:rPr>
          <w:bCs/>
          <w:caps/>
        </w:rPr>
        <w:t>II. Проведение плановых проверок</w:t>
      </w:r>
    </w:p>
    <w:p w:rsidR="003A2B00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11. Плановые проверки осуществляются на основании плана проверок, утверждаемого руководителем комиссии.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12. План проверок должен содержать следующие сведения: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1) наименование ГРБС, осуществляющего проверку;</w:t>
      </w:r>
    </w:p>
    <w:p w:rsidR="003A2B00" w:rsidRPr="00A46CB8" w:rsidRDefault="00A46CB8" w:rsidP="00A46CB8">
      <w:pPr>
        <w:widowControl w:val="0"/>
        <w:autoSpaceDE w:val="0"/>
        <w:autoSpaceDN w:val="0"/>
        <w:adjustRightInd w:val="0"/>
        <w:ind w:firstLine="709"/>
        <w:jc w:val="both"/>
      </w:pPr>
      <w:r>
        <w:t>2) наименование,</w:t>
      </w:r>
      <w:r w:rsidR="003A2B00" w:rsidRPr="00A46CB8">
        <w:t xml:space="preserve"> ИНН, адрес местонахождения подведомственного заказчика, в отношении которого принято решение о проведении проверки;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3) месяц начала проведения проверки.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13. План проверок размещается не позднее пяти рабочих дней со дня его утверждения на официальном сайте ГРБС, осуществляющего ведомственный контроль в сфере закупок, в сети Интернет.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85"/>
      <w:bookmarkEnd w:id="2"/>
      <w:r w:rsidRPr="00A46CB8">
        <w:t>14.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комиссии по результатам проведения проверки (при их наличии) являются неотъемлемой частью отчета проверки.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15. </w:t>
      </w:r>
      <w:proofErr w:type="gramStart"/>
      <w:r w:rsidRPr="00A46CB8">
        <w:t>Отчет проверки состоит из вводной, мотивировочной и резолютивной частей:</w:t>
      </w:r>
      <w:proofErr w:type="gramEnd"/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1) Вводная часть акта проверки должна содержать: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а) наименование ГРБС, </w:t>
      </w:r>
      <w:proofErr w:type="gramStart"/>
      <w:r w:rsidRPr="00A46CB8">
        <w:t>осуществляющего</w:t>
      </w:r>
      <w:proofErr w:type="gramEnd"/>
      <w:r w:rsidRPr="00A46CB8">
        <w:t xml:space="preserve"> ведомственный контроль в сфере закупок;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б) номер, дату и место составления акта;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в) дату и номер приказа о проведении проверки;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г) основания, цели и сроки осуществления плановой проверки;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A46CB8">
        <w:t>д</w:t>
      </w:r>
      <w:proofErr w:type="spellEnd"/>
      <w:r w:rsidRPr="00A46CB8">
        <w:t>) период проведения проверки;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е) фамилии, имена, отчества (при наличии), наименования должностей членов комиссии, проводивших проверку;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lastRenderedPageBreak/>
        <w:t>ж) наименование, адрес местонахождения подведомственного заказчика, в отношении закупок которого принято решение о проведении проверки.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2) В мотивировочной части акта проверки должны быть указаны: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а) обстоятельства, установленные при проведении проверки и обосновывающие выводы комиссии;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б) нормы законодательства, которыми руководствовалась комиссия при принятии решения;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в) сведения о нарушении требований законодательства о контрактной системе в сфере закупок товаров, работ, услуг для обеспечения муниципальных нужд МГО, оценка этих нарушений.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3) Резолютивная часть акта проверки должна содержать: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46CB8">
        <w:t xml:space="preserve">а) выводы комиссии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муниципального образования </w:t>
      </w:r>
      <w:r w:rsidR="005B7F35">
        <w:t>Громовское сельское поселение</w:t>
      </w:r>
      <w:r w:rsidRPr="00A46CB8">
        <w:t xml:space="preserve"> со ссылками на конкретные нормы законодательства о контрактной системе в сфере закупок товаров, работ, услуг для обеспечения муниципальных нужд муниципального образования </w:t>
      </w:r>
      <w:r w:rsidR="005B7F35">
        <w:t>Громовское сельское поселение</w:t>
      </w:r>
      <w:r w:rsidRPr="00A46CB8">
        <w:t>, нарушение которых было</w:t>
      </w:r>
      <w:proofErr w:type="gramEnd"/>
      <w:r w:rsidRPr="00A46CB8">
        <w:t xml:space="preserve"> установлено в результате проведения проверки;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б) выводы комиссии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 муниципального образования </w:t>
      </w:r>
      <w:r w:rsidR="005B7F35">
        <w:t>Громовское сельское поселение</w:t>
      </w:r>
      <w:r w:rsidRPr="00A46CB8">
        <w:t>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16. Отчет проверки подписывается всеми членами комиссии и утверждается руководителем.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17.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комиссии либо лицом его замещающим.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18. Лица, в отношении которых проведена проверка, в течение десяти рабочих дней со дня получения копии отчета проверки вправе представить в комиссии (руководителю комиссии) письменные возражения по фактам, изложенным в отчете проверки, которые приобщаются к материалам проверки.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19. Результаты проверок должны быть размещены не позднее одного рабочего дня со дня их утверждения на официальном сайте ГРБС, осуществляющего ведомственный контроль в сфере закупок, в сети Интернет.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07"/>
      <w:bookmarkEnd w:id="3"/>
      <w:r w:rsidRPr="00A46CB8">
        <w:t>20. Материалы проверки хранятся комиссией не менее чем три года. Несоблюдение комиссией, членами комиссии положений настоящего Порядка влечет недействительность принятых комиссией решений, выданных предписаний.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</w:p>
    <w:p w:rsidR="003A2B00" w:rsidRPr="00A46CB8" w:rsidRDefault="003A2B00" w:rsidP="00A46CB8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109"/>
      <w:bookmarkEnd w:id="4"/>
      <w:r w:rsidRPr="00A46CB8">
        <w:rPr>
          <w:bCs/>
          <w:caps/>
        </w:rPr>
        <w:t>III. Проведение внеплановых проверок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111"/>
      <w:bookmarkEnd w:id="5"/>
      <w:r w:rsidRPr="00A46CB8">
        <w:t>21. Основаниями для проведения внеплановых проверок являются: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1) истечение срока исполнения подведомственным заказчиком проверки ранее выданного предписания об устранении нарушения;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2) распоряжение руководителя комиссии, изданное в соответствии с поручениями главы администрации </w:t>
      </w:r>
      <w:r w:rsidR="00A46CB8">
        <w:t>муниципального образования</w:t>
      </w:r>
      <w:r w:rsidRPr="00A46CB8">
        <w:t xml:space="preserve"> </w:t>
      </w:r>
      <w:r w:rsidR="005B7F35">
        <w:t>Громовское сельское поселение</w:t>
      </w:r>
      <w:r w:rsidRPr="00A46CB8">
        <w:t xml:space="preserve">  и на основании требования прокурора о проведении внеплановой проверки в рамках надзора за исполнением законов;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 xml:space="preserve">3) поступление в комиссию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 муниципального образования </w:t>
      </w:r>
      <w:r w:rsidR="005B7F35">
        <w:t>Громовское сельское поселение</w:t>
      </w:r>
      <w:r w:rsidRPr="00A46CB8">
        <w:t>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lastRenderedPageBreak/>
        <w:t xml:space="preserve">22. Руководитель комиссии при наличии оснований, указанных в </w:t>
      </w:r>
      <w:hyperlink w:anchor="Par111" w:history="1">
        <w:r w:rsidRPr="000D7881">
          <w:rPr>
            <w:color w:val="000000"/>
          </w:rPr>
          <w:t>пункте 21</w:t>
        </w:r>
      </w:hyperlink>
      <w:r w:rsidRPr="00A46CB8">
        <w:t xml:space="preserve"> настоящего Порядка, направляет руководителю комиссии служебную записку с приложением копий документов, содержащих сведения, являющиеся основанием для принятия решения.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2</w:t>
      </w:r>
      <w:r w:rsidR="00A46CB8">
        <w:t>3</w:t>
      </w:r>
      <w:r w:rsidRPr="00A46CB8">
        <w:t>. При получении такой служебной записки руководитель комиссии принимает решение</w:t>
      </w:r>
      <w:r w:rsidR="00A46CB8">
        <w:t xml:space="preserve">          </w:t>
      </w:r>
      <w:r w:rsidRPr="00A46CB8">
        <w:t xml:space="preserve"> о целесообразности проверки.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  <w:r w:rsidRPr="00A46CB8">
        <w:t>2</w:t>
      </w:r>
      <w:r w:rsidR="00A46CB8">
        <w:t>4</w:t>
      </w:r>
      <w:r w:rsidRPr="00A46CB8">
        <w:t xml:space="preserve">. По результатам внеплановой проверки комиссия руководствуется в своей деятельности </w:t>
      </w:r>
      <w:hyperlink w:anchor="Par85" w:history="1">
        <w:r w:rsidRPr="000D7881">
          <w:rPr>
            <w:color w:val="000000"/>
          </w:rPr>
          <w:t>пунктами 16</w:t>
        </w:r>
      </w:hyperlink>
      <w:r w:rsidRPr="000D7881">
        <w:rPr>
          <w:color w:val="000000"/>
        </w:rPr>
        <w:t xml:space="preserve"> - </w:t>
      </w:r>
      <w:hyperlink w:anchor="Par107" w:history="1">
        <w:r w:rsidRPr="000D7881">
          <w:rPr>
            <w:color w:val="000000"/>
          </w:rPr>
          <w:t>2</w:t>
        </w:r>
      </w:hyperlink>
      <w:r w:rsidRPr="000D7881">
        <w:rPr>
          <w:color w:val="000000"/>
        </w:rPr>
        <w:t xml:space="preserve">0 </w:t>
      </w:r>
      <w:r w:rsidRPr="00A46CB8">
        <w:t>настоящего Порядка.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</w:p>
    <w:p w:rsidR="003A2B00" w:rsidRPr="00A46CB8" w:rsidRDefault="003A2B00" w:rsidP="00A46CB8">
      <w:pPr>
        <w:widowControl w:val="0"/>
        <w:autoSpaceDE w:val="0"/>
        <w:autoSpaceDN w:val="0"/>
        <w:adjustRightInd w:val="0"/>
        <w:jc w:val="center"/>
      </w:pPr>
      <w:r w:rsidRPr="00A46CB8">
        <w:rPr>
          <w:caps/>
          <w:lang w:val="en-US"/>
        </w:rPr>
        <w:t>IV</w:t>
      </w:r>
      <w:r w:rsidRPr="00A46CB8">
        <w:rPr>
          <w:caps/>
        </w:rPr>
        <w:t>. Заключительные положения</w:t>
      </w:r>
    </w:p>
    <w:p w:rsidR="003A2B00" w:rsidRPr="00A46CB8" w:rsidRDefault="00A46CB8" w:rsidP="00A46CB8">
      <w:pPr>
        <w:autoSpaceDE w:val="0"/>
        <w:autoSpaceDN w:val="0"/>
        <w:adjustRightInd w:val="0"/>
        <w:ind w:firstLine="709"/>
        <w:jc w:val="both"/>
        <w:outlineLvl w:val="0"/>
      </w:pPr>
      <w:r>
        <w:t>25</w:t>
      </w:r>
      <w:r w:rsidR="003A2B00" w:rsidRPr="00A46CB8">
        <w:t>. До утверждения Правительством Российской Федерации «П</w:t>
      </w:r>
      <w:r w:rsidR="003A2B00" w:rsidRPr="00A46CB8">
        <w:rPr>
          <w:bCs/>
        </w:rPr>
        <w:t>орядка осуществления ведомственного контроля в сфере закупок для обеспечения государственных и муниципальных нужд»</w:t>
      </w:r>
      <w:r w:rsidR="003A2B00" w:rsidRPr="00A46CB8">
        <w:t xml:space="preserve"> ведомственный контроль в сфере закупок </w:t>
      </w:r>
      <w:r w:rsidR="003A2B00" w:rsidRPr="00A46CB8">
        <w:rPr>
          <w:bCs/>
        </w:rPr>
        <w:t xml:space="preserve">для обеспечения муниципальных нужд муниципального образования Приозерский муниципальный район Ленинградской области </w:t>
      </w:r>
      <w:r w:rsidR="003A2B00" w:rsidRPr="00A46CB8">
        <w:t xml:space="preserve">осуществляется с учетом требований статьи 100 Федерального закона о контрактной системе </w:t>
      </w:r>
      <w:r>
        <w:t xml:space="preserve">                 </w:t>
      </w:r>
      <w:r w:rsidR="003A2B00" w:rsidRPr="00A46CB8">
        <w:t>и настоящим Порядком.</w:t>
      </w:r>
    </w:p>
    <w:p w:rsidR="003A2B00" w:rsidRPr="00A46CB8" w:rsidRDefault="003A2B00" w:rsidP="00A46CB8">
      <w:pPr>
        <w:autoSpaceDE w:val="0"/>
        <w:autoSpaceDN w:val="0"/>
        <w:adjustRightInd w:val="0"/>
        <w:ind w:firstLine="709"/>
        <w:jc w:val="both"/>
        <w:outlineLvl w:val="0"/>
      </w:pPr>
      <w:r w:rsidRPr="00A46CB8"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 обязательный для исполнения. </w:t>
      </w:r>
    </w:p>
    <w:p w:rsidR="003A2B00" w:rsidRPr="00A46CB8" w:rsidRDefault="003A2B00" w:rsidP="00A46CB8">
      <w:pPr>
        <w:widowControl w:val="0"/>
        <w:autoSpaceDE w:val="0"/>
        <w:autoSpaceDN w:val="0"/>
        <w:adjustRightInd w:val="0"/>
        <w:ind w:firstLine="709"/>
        <w:jc w:val="both"/>
      </w:pPr>
    </w:p>
    <w:p w:rsidR="003A2B00" w:rsidRPr="00A46CB8" w:rsidRDefault="003A2B00" w:rsidP="00A46CB8">
      <w:pPr>
        <w:ind w:firstLine="709"/>
        <w:jc w:val="both"/>
      </w:pPr>
    </w:p>
    <w:p w:rsidR="006A783E" w:rsidRPr="00A46CB8" w:rsidRDefault="006A783E" w:rsidP="00A46CB8">
      <w:pPr>
        <w:ind w:firstLine="709"/>
        <w:jc w:val="both"/>
      </w:pPr>
    </w:p>
    <w:sectPr w:rsidR="006A783E" w:rsidRPr="00A46CB8" w:rsidSect="00C72435">
      <w:headerReference w:type="even" r:id="rId12"/>
      <w:pgSz w:w="11907" w:h="16840" w:code="9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375" w:rsidRDefault="00FA3375">
      <w:r>
        <w:separator/>
      </w:r>
    </w:p>
  </w:endnote>
  <w:endnote w:type="continuationSeparator" w:id="0">
    <w:p w:rsidR="00FA3375" w:rsidRDefault="00FA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375" w:rsidRDefault="00FA3375">
      <w:r>
        <w:separator/>
      </w:r>
    </w:p>
  </w:footnote>
  <w:footnote w:type="continuationSeparator" w:id="0">
    <w:p w:rsidR="00FA3375" w:rsidRDefault="00FA3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E3" w:rsidRDefault="008A61D0" w:rsidP="002173E3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173E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F4FEB">
      <w:rPr>
        <w:rStyle w:val="ac"/>
        <w:noProof/>
      </w:rPr>
      <w:t>1</w:t>
    </w:r>
    <w:r>
      <w:rPr>
        <w:rStyle w:val="ac"/>
      </w:rPr>
      <w:fldChar w:fldCharType="end"/>
    </w:r>
  </w:p>
  <w:p w:rsidR="002173E3" w:rsidRDefault="002173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E3" w:rsidRDefault="008A61D0" w:rsidP="002173E3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173E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69F6">
      <w:rPr>
        <w:rStyle w:val="ac"/>
        <w:noProof/>
      </w:rPr>
      <w:t>2</w:t>
    </w:r>
    <w:r>
      <w:rPr>
        <w:rStyle w:val="ac"/>
      </w:rPr>
      <w:fldChar w:fldCharType="end"/>
    </w:r>
  </w:p>
  <w:p w:rsidR="002173E3" w:rsidRDefault="002173E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881" w:rsidRDefault="008A61D0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D788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7881" w:rsidRDefault="000D78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2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4132FB"/>
    <w:multiLevelType w:val="hybridMultilevel"/>
    <w:tmpl w:val="8716CBEE"/>
    <w:lvl w:ilvl="0" w:tplc="A232F63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1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1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3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6"/>
  </w:num>
  <w:num w:numId="5">
    <w:abstractNumId w:val="15"/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1267ae3-4889-4ea6-ba3e-f0a03c696e38"/>
  </w:docVars>
  <w:rsids>
    <w:rsidRoot w:val="006E6F26"/>
    <w:rsid w:val="000023C2"/>
    <w:rsid w:val="000379ED"/>
    <w:rsid w:val="00037A03"/>
    <w:rsid w:val="00057549"/>
    <w:rsid w:val="0006076D"/>
    <w:rsid w:val="0008124A"/>
    <w:rsid w:val="000852E2"/>
    <w:rsid w:val="00086592"/>
    <w:rsid w:val="00087030"/>
    <w:rsid w:val="000C69D1"/>
    <w:rsid w:val="000D540C"/>
    <w:rsid w:val="000D7881"/>
    <w:rsid w:val="000E3812"/>
    <w:rsid w:val="00106307"/>
    <w:rsid w:val="00121A4D"/>
    <w:rsid w:val="00131382"/>
    <w:rsid w:val="00141571"/>
    <w:rsid w:val="00145463"/>
    <w:rsid w:val="00160E95"/>
    <w:rsid w:val="00163D05"/>
    <w:rsid w:val="00167338"/>
    <w:rsid w:val="00174DB7"/>
    <w:rsid w:val="00177D62"/>
    <w:rsid w:val="0019297F"/>
    <w:rsid w:val="001A5AA4"/>
    <w:rsid w:val="001A5C5E"/>
    <w:rsid w:val="001D56AD"/>
    <w:rsid w:val="001E75C6"/>
    <w:rsid w:val="001F089C"/>
    <w:rsid w:val="001F4374"/>
    <w:rsid w:val="001F54EA"/>
    <w:rsid w:val="001F6CAA"/>
    <w:rsid w:val="00201099"/>
    <w:rsid w:val="00212A52"/>
    <w:rsid w:val="00212CD9"/>
    <w:rsid w:val="002173E3"/>
    <w:rsid w:val="00220CEA"/>
    <w:rsid w:val="002372C9"/>
    <w:rsid w:val="002612C4"/>
    <w:rsid w:val="00281577"/>
    <w:rsid w:val="002B10DA"/>
    <w:rsid w:val="002F1F5B"/>
    <w:rsid w:val="002F6C90"/>
    <w:rsid w:val="00310286"/>
    <w:rsid w:val="00320D3E"/>
    <w:rsid w:val="003478D0"/>
    <w:rsid w:val="0038089F"/>
    <w:rsid w:val="00380993"/>
    <w:rsid w:val="00381A34"/>
    <w:rsid w:val="00382988"/>
    <w:rsid w:val="0038395B"/>
    <w:rsid w:val="00390938"/>
    <w:rsid w:val="003950B9"/>
    <w:rsid w:val="00397EBA"/>
    <w:rsid w:val="003A2B00"/>
    <w:rsid w:val="0040059C"/>
    <w:rsid w:val="0041419E"/>
    <w:rsid w:val="0042773D"/>
    <w:rsid w:val="00447EB3"/>
    <w:rsid w:val="00453876"/>
    <w:rsid w:val="0046014A"/>
    <w:rsid w:val="00461645"/>
    <w:rsid w:val="00476481"/>
    <w:rsid w:val="004902B8"/>
    <w:rsid w:val="004B462E"/>
    <w:rsid w:val="004C1819"/>
    <w:rsid w:val="004D4215"/>
    <w:rsid w:val="00521605"/>
    <w:rsid w:val="00530DE5"/>
    <w:rsid w:val="00534A64"/>
    <w:rsid w:val="0053654C"/>
    <w:rsid w:val="00551DD2"/>
    <w:rsid w:val="0059115F"/>
    <w:rsid w:val="005B60D2"/>
    <w:rsid w:val="005B6DF7"/>
    <w:rsid w:val="005B7F35"/>
    <w:rsid w:val="005C5A78"/>
    <w:rsid w:val="005D4420"/>
    <w:rsid w:val="005E1C29"/>
    <w:rsid w:val="00607309"/>
    <w:rsid w:val="00623E3B"/>
    <w:rsid w:val="006650AE"/>
    <w:rsid w:val="00697BA2"/>
    <w:rsid w:val="006A783E"/>
    <w:rsid w:val="006B1B08"/>
    <w:rsid w:val="006B78DB"/>
    <w:rsid w:val="006E6F26"/>
    <w:rsid w:val="006F0DF9"/>
    <w:rsid w:val="00713510"/>
    <w:rsid w:val="007210BB"/>
    <w:rsid w:val="00727D07"/>
    <w:rsid w:val="007643F8"/>
    <w:rsid w:val="0077428E"/>
    <w:rsid w:val="00786104"/>
    <w:rsid w:val="007F49A0"/>
    <w:rsid w:val="007F4FEB"/>
    <w:rsid w:val="00835CE7"/>
    <w:rsid w:val="00854A9C"/>
    <w:rsid w:val="008555F8"/>
    <w:rsid w:val="00865930"/>
    <w:rsid w:val="008A224A"/>
    <w:rsid w:val="008A61D0"/>
    <w:rsid w:val="008B4E3A"/>
    <w:rsid w:val="008E4533"/>
    <w:rsid w:val="008F15F4"/>
    <w:rsid w:val="008F1BA2"/>
    <w:rsid w:val="00901842"/>
    <w:rsid w:val="00954147"/>
    <w:rsid w:val="009713CF"/>
    <w:rsid w:val="00972C0A"/>
    <w:rsid w:val="009736E3"/>
    <w:rsid w:val="009749BF"/>
    <w:rsid w:val="00981AEE"/>
    <w:rsid w:val="009A1A07"/>
    <w:rsid w:val="009A63FF"/>
    <w:rsid w:val="009A739F"/>
    <w:rsid w:val="009B04C4"/>
    <w:rsid w:val="009C57C8"/>
    <w:rsid w:val="009D398F"/>
    <w:rsid w:val="009E5A33"/>
    <w:rsid w:val="009F2A36"/>
    <w:rsid w:val="00A15EAD"/>
    <w:rsid w:val="00A46CB8"/>
    <w:rsid w:val="00A47710"/>
    <w:rsid w:val="00A64464"/>
    <w:rsid w:val="00AA25BA"/>
    <w:rsid w:val="00AA78D9"/>
    <w:rsid w:val="00AD68B9"/>
    <w:rsid w:val="00AD72FB"/>
    <w:rsid w:val="00AF7397"/>
    <w:rsid w:val="00B06612"/>
    <w:rsid w:val="00B234B4"/>
    <w:rsid w:val="00B23A36"/>
    <w:rsid w:val="00B30050"/>
    <w:rsid w:val="00B35310"/>
    <w:rsid w:val="00B50557"/>
    <w:rsid w:val="00B53BF2"/>
    <w:rsid w:val="00B72CCA"/>
    <w:rsid w:val="00B72F2A"/>
    <w:rsid w:val="00B83CDD"/>
    <w:rsid w:val="00B979EC"/>
    <w:rsid w:val="00BA6207"/>
    <w:rsid w:val="00BB31D9"/>
    <w:rsid w:val="00BB4824"/>
    <w:rsid w:val="00C04702"/>
    <w:rsid w:val="00C166C5"/>
    <w:rsid w:val="00C23D06"/>
    <w:rsid w:val="00C27B67"/>
    <w:rsid w:val="00C338B8"/>
    <w:rsid w:val="00C52F6D"/>
    <w:rsid w:val="00C571CC"/>
    <w:rsid w:val="00C72435"/>
    <w:rsid w:val="00C77ABB"/>
    <w:rsid w:val="00CB42F1"/>
    <w:rsid w:val="00CB7B60"/>
    <w:rsid w:val="00D04D76"/>
    <w:rsid w:val="00D161A0"/>
    <w:rsid w:val="00D303A9"/>
    <w:rsid w:val="00D50124"/>
    <w:rsid w:val="00D51361"/>
    <w:rsid w:val="00D61630"/>
    <w:rsid w:val="00D62227"/>
    <w:rsid w:val="00D64B33"/>
    <w:rsid w:val="00D917C6"/>
    <w:rsid w:val="00E25EF9"/>
    <w:rsid w:val="00E41F8A"/>
    <w:rsid w:val="00E52B82"/>
    <w:rsid w:val="00E5395C"/>
    <w:rsid w:val="00E57551"/>
    <w:rsid w:val="00E65C64"/>
    <w:rsid w:val="00E803C4"/>
    <w:rsid w:val="00E97633"/>
    <w:rsid w:val="00ED0B05"/>
    <w:rsid w:val="00ED25F7"/>
    <w:rsid w:val="00ED324E"/>
    <w:rsid w:val="00ED732F"/>
    <w:rsid w:val="00F15455"/>
    <w:rsid w:val="00F323A6"/>
    <w:rsid w:val="00F34EDC"/>
    <w:rsid w:val="00F634AF"/>
    <w:rsid w:val="00F96EAD"/>
    <w:rsid w:val="00F97E8B"/>
    <w:rsid w:val="00FA3375"/>
    <w:rsid w:val="00FB69F6"/>
    <w:rsid w:val="00FB7420"/>
    <w:rsid w:val="00FC242F"/>
    <w:rsid w:val="00FC7D81"/>
    <w:rsid w:val="00FD225F"/>
    <w:rsid w:val="00FD33E1"/>
    <w:rsid w:val="00FE5B25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rsid w:val="006B1B08"/>
    <w:pPr>
      <w:keepNext/>
      <w:outlineLvl w:val="0"/>
    </w:pPr>
  </w:style>
  <w:style w:type="paragraph" w:styleId="2">
    <w:name w:val="heading 2"/>
    <w:basedOn w:val="a"/>
    <w:next w:val="a"/>
    <w:qFormat/>
    <w:rsid w:val="006B1B0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B1B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B1B08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6B1B08"/>
    <w:pPr>
      <w:keepNext/>
      <w:jc w:val="both"/>
      <w:outlineLvl w:val="0"/>
    </w:pPr>
  </w:style>
  <w:style w:type="character" w:customStyle="1" w:styleId="a3">
    <w:name w:val="Основной шрифт"/>
    <w:rsid w:val="006B1B08"/>
  </w:style>
  <w:style w:type="paragraph" w:styleId="a4">
    <w:name w:val="header"/>
    <w:basedOn w:val="a"/>
    <w:link w:val="a5"/>
    <w:rsid w:val="006B1B08"/>
    <w:pPr>
      <w:tabs>
        <w:tab w:val="center" w:pos="4536"/>
        <w:tab w:val="right" w:pos="9072"/>
      </w:tabs>
    </w:pPr>
  </w:style>
  <w:style w:type="paragraph" w:styleId="a6">
    <w:name w:val="footer"/>
    <w:basedOn w:val="a"/>
    <w:rsid w:val="006B1B08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6B1B08"/>
    <w:pPr>
      <w:ind w:firstLine="567"/>
      <w:jc w:val="both"/>
    </w:pPr>
  </w:style>
  <w:style w:type="paragraph" w:styleId="20">
    <w:name w:val="Body Text Indent 2"/>
    <w:basedOn w:val="a"/>
    <w:rsid w:val="006B1B08"/>
    <w:pPr>
      <w:ind w:firstLine="567"/>
      <w:jc w:val="both"/>
    </w:pPr>
  </w:style>
  <w:style w:type="paragraph" w:styleId="a8">
    <w:name w:val="Body Text"/>
    <w:basedOn w:val="a"/>
    <w:rsid w:val="006B1B08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  <w:rsid w:val="006B1B08"/>
  </w:style>
  <w:style w:type="paragraph" w:styleId="21">
    <w:name w:val="Body Text 2"/>
    <w:basedOn w:val="a"/>
    <w:rsid w:val="006B1B08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6B1B08"/>
    <w:pPr>
      <w:ind w:right="-1"/>
      <w:jc w:val="both"/>
    </w:pPr>
  </w:style>
  <w:style w:type="paragraph" w:styleId="aa">
    <w:name w:val="Block Text"/>
    <w:basedOn w:val="a"/>
    <w:rsid w:val="006B1B08"/>
    <w:pPr>
      <w:ind w:left="-284" w:right="-760"/>
    </w:pPr>
  </w:style>
  <w:style w:type="paragraph" w:styleId="ab">
    <w:name w:val="Title"/>
    <w:basedOn w:val="a"/>
    <w:qFormat/>
    <w:rsid w:val="006B1B08"/>
    <w:pPr>
      <w:jc w:val="center"/>
    </w:pPr>
  </w:style>
  <w:style w:type="paragraph" w:styleId="31">
    <w:name w:val="Body Text Indent 3"/>
    <w:basedOn w:val="a"/>
    <w:rsid w:val="006B1B08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6B1B0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6B1B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2173E3"/>
  </w:style>
  <w:style w:type="character" w:customStyle="1" w:styleId="a5">
    <w:name w:val="Верхний колонтитул Знак"/>
    <w:link w:val="a4"/>
    <w:rsid w:val="00F96EAD"/>
    <w:rPr>
      <w:sz w:val="24"/>
      <w:szCs w:val="24"/>
      <w:lang w:val="ru-RU" w:eastAsia="ru-RU" w:bidi="ar-SA"/>
    </w:rPr>
  </w:style>
  <w:style w:type="paragraph" w:styleId="ad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e">
    <w:name w:val="Основной текст_"/>
    <w:link w:val="22"/>
    <w:rsid w:val="00F34EDC"/>
    <w:rPr>
      <w:shd w:val="clear" w:color="auto" w:fill="FFFFFF"/>
    </w:rPr>
  </w:style>
  <w:style w:type="character" w:customStyle="1" w:styleId="af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paragraph" w:customStyle="1" w:styleId="22">
    <w:name w:val="Основной текст2"/>
    <w:basedOn w:val="a"/>
    <w:link w:val="ae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paragraph" w:styleId="af0">
    <w:name w:val="Balloon Text"/>
    <w:basedOn w:val="a"/>
    <w:link w:val="af1"/>
    <w:rsid w:val="00C72435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C72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31EE6EFE55A31580CD210024256E0385CEF39CDA9D0AE359A71478BEDD922893CE69B6E6836E4Ey1w3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EF5358C643584AF0928D79A4353B1F25AA0B7BAB114D9663BAD8C640qAtE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86</TotalTime>
  <Pages>1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17247</CharactersWithSpaces>
  <SharedDoc>false</SharedDoc>
  <HLinks>
    <vt:vector size="30" baseType="variant">
      <vt:variant>
        <vt:i4>6750258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6357043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4325391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consultantplus://offline/ref=78EF5358C643584AF0928D79A4353B1F25AA0B7BAB114D9663BAD8C640qAtEI</vt:lpwstr>
      </vt:variant>
      <vt:variant>
        <vt:lpwstr/>
      </vt:variant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consultantplus://offline/ref=9131EE6EFE55A31580CD210024256E0385CEF39CDA9D0AE359A71478BEDD922893CE69B6E6836E4Ey1w3C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Buh2</cp:lastModifiedBy>
  <cp:revision>8</cp:revision>
  <cp:lastPrinted>2017-10-19T12:17:00Z</cp:lastPrinted>
  <dcterms:created xsi:type="dcterms:W3CDTF">2017-10-18T13:40:00Z</dcterms:created>
  <dcterms:modified xsi:type="dcterms:W3CDTF">2017-10-19T12:18:00Z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a1267ae3-4889-4ea6-ba3e-f0a03c696e38</vt:lpwstr>
  </property>
</Properties>
</file>