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Default="000A195B" w:rsidP="00B5537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0A195B" w:rsidRPr="007710E9" w:rsidRDefault="000A195B" w:rsidP="00B55375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СОВЕТ ДЕПУТАТОВ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Громовское сельское поселение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Приозерский муниципальный район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7710E9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(четвертый созыв)</w:t>
      </w:r>
    </w:p>
    <w:p w:rsidR="00936A26" w:rsidRPr="00C656C1" w:rsidRDefault="00936A26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7710E9" w:rsidRPr="007710E9" w:rsidRDefault="007710E9" w:rsidP="007710E9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7710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710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C2DF6" w:rsidRPr="007710E9" w:rsidRDefault="00AC2D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E2B" w:rsidRPr="00E57E2B" w:rsidRDefault="00E57E2B" w:rsidP="00E5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28  апреля 2021 года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E5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87</w:t>
      </w:r>
    </w:p>
    <w:p w:rsidR="00E57E2B" w:rsidRPr="00E57E2B" w:rsidRDefault="00E57E2B" w:rsidP="00E57E2B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57E2B" w:rsidRPr="00E57E2B" w:rsidRDefault="00E57E2B" w:rsidP="00E57E2B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порядка </w:t>
      </w:r>
      <w:r w:rsidRPr="00E57E2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57E2B" w:rsidRPr="00E57E2B" w:rsidRDefault="00E57E2B" w:rsidP="00E57E2B">
      <w:pPr>
        <w:shd w:val="clear" w:color="auto" w:fill="FFFFFF"/>
        <w:spacing w:after="0" w:line="240" w:lineRule="auto"/>
        <w:ind w:right="5386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7E2B" w:rsidRPr="00E57E2B" w:rsidRDefault="00E57E2B" w:rsidP="00E57E2B">
      <w:pPr>
        <w:shd w:val="clear" w:color="auto" w:fill="FFFFFF"/>
        <w:spacing w:after="0" w:line="240" w:lineRule="auto"/>
        <w:ind w:right="5386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7E2B" w:rsidRPr="00E57E2B" w:rsidRDefault="00E57E2B" w:rsidP="00E57E2B">
      <w:pPr>
        <w:shd w:val="clear" w:color="auto" w:fill="FFFFFF"/>
        <w:spacing w:after="0" w:line="240" w:lineRule="auto"/>
        <w:ind w:right="5386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а также Уставом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(далее - Совет депутатов)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57E2B" w:rsidRPr="00E57E2B" w:rsidRDefault="00E57E2B" w:rsidP="00E57E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57E2B" w:rsidRPr="00E57E2B" w:rsidRDefault="00E57E2B" w:rsidP="00E57E2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</w:t>
      </w:r>
      <w:r w:rsidRPr="00E57E2B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порядок </w:t>
      </w:r>
      <w:r w:rsidRPr="00E57E2B">
        <w:rPr>
          <w:rFonts w:ascii="Times New Roman" w:eastAsia="SimSun" w:hAnsi="Times New Roman" w:cs="Times New Roman"/>
          <w:bCs/>
          <w:kern w:val="28"/>
          <w:sz w:val="24"/>
          <w:szCs w:val="24"/>
          <w:lang w:eastAsia="zh-CN" w:bidi="hi-IN"/>
        </w:rPr>
        <w:t>проведения антикоррупционной экспертизы нормативных правовых актов совета депутатов и проектов муниципальных нормативных правовых актов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57E2B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</w:t>
      </w: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приложению</w:t>
      </w: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57E2B" w:rsidRPr="00E57E2B" w:rsidRDefault="00E57E2B" w:rsidP="00E57E2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57E2B" w:rsidRPr="00E57E2B" w:rsidRDefault="00E57E2B" w:rsidP="00E57E2B">
      <w:pPr>
        <w:suppressAutoHyphens/>
        <w:autoSpaceDN w:val="0"/>
        <w:spacing w:after="140" w:line="288" w:lineRule="auto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7E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Признать утратившим силу решение Совета депутатов от 09.12.2011 г. № 86 "Об утверждении Положения о порядке проведения антикоррупционной экспертизы нормативных правовых актов и проектов нормативных правовых актов муниципального образования Громовское сельское поселение ".</w:t>
      </w:r>
    </w:p>
    <w:p w:rsidR="00660139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Опубликовать настоящее решение в средствах массовой информации: Ленинградском областном информационном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Леноблинформ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</w:t>
      </w:r>
    </w:p>
    <w:p w:rsidR="00660139" w:rsidRDefault="00660139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Приозерский муниципальный район Ленинградской области </w:t>
      </w:r>
      <w:hyperlink r:id="rId10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www.admingromovo.ru</w:t>
        </w:r>
      </w:hyperlink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 в средствах массовой информации.</w:t>
      </w: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Л. Ф. Иванова</w:t>
      </w: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57E2B" w:rsidRPr="00E57E2B" w:rsidRDefault="00E57E2B" w:rsidP="00E57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E57E2B" w:rsidRPr="00E57E2B" w:rsidRDefault="00E57E2B" w:rsidP="00E57E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28.04.2021 г. № 87</w:t>
      </w:r>
    </w:p>
    <w:p w:rsidR="00E57E2B" w:rsidRPr="00E57E2B" w:rsidRDefault="00E57E2B" w:rsidP="00E57E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ПОРЯДОК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ПРОВЕДЕНИЯ АНТИКОРРУПЦИОННОЙ ЭКСПЕРТИЗЫ </w:t>
      </w:r>
      <w:proofErr w:type="gramStart"/>
      <w:r w:rsidRPr="00E57E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НОРМАТИВНЫХ</w:t>
      </w:r>
      <w:proofErr w:type="gramEnd"/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ПРАВОВЫХ АКТОВ И ПРОЕКТОВ НОРМАТИВНЫХ ПРАВОВЫХ АКТОВ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1. Общие положения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 </w:t>
      </w:r>
      <w:hyperlink r:id="rId11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и </w:t>
      </w:r>
      <w:hyperlink r:id="rId12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антикоррупционной экспертизы решений Совета депутатов, проектов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  <w:proofErr w:type="gramEnd"/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Антикоррупционная экспертиза нормативных правовых актов (их проектов) проводится в целях выявления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3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Методикой</w:t>
        </w:r>
      </w:hyperlink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антикоррупционной экспертизы проектов нормативных правовых актов, внесенных в Совет депутатов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проектов решений Совета депутатов, внесенных в Совет депутатов, проводится правовой (юридической) службой, (а при ее отсутствии – муниципальным служащим, в должностные обязанности которого входит правовое (юридическое) сопровождение деятельности Совета депутатов) (далее – юридическая служба) при проведении их юридической (правовой) экспертизы.</w:t>
      </w:r>
      <w:proofErr w:type="gramEnd"/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</w:t>
      </w:r>
      <w:hyperlink r:id="rId14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Регламентом</w:t>
        </w:r>
      </w:hyperlink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коррупциогенный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фактор, в соответствующем заключении юридической службы указывается на необходимость ее изменения или исключения.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содержать следующие сведения: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подготовки экспертного заключения;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 нормативного правового акта, прошедшего антикоррупционную экспертизу;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проекта нормативного правового акта, содержащие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выявления);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способах устранения выявленных в проекте нормативного правового акта положений, содержащих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выявления).</w:t>
      </w:r>
    </w:p>
    <w:p w:rsidR="00660139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экспертном заключении могут быть отражены возможные негативные последствия сохранения в проекте нормативного правового акта положений, содержащих </w:t>
      </w: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Заключение юридической службы на проект нормативного правового акта носит рекомендательный характер и подлежит рассмотрению соответствующей профильной комиссией Совета депутатов </w:t>
      </w:r>
      <w:r w:rsidRPr="00E57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(Советом депутатов)</w:t>
      </w: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заинтересованных лиц (при необходимости).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антикоррупционной экспертизы нормативных правовых актов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Результаты антикоррупционной экспертизы нормативного правового акта отражаются в соответствующем заключении юридической службы.</w:t>
      </w:r>
    </w:p>
    <w:p w:rsidR="00E57E2B" w:rsidRPr="00E57E2B" w:rsidRDefault="00E57E2B" w:rsidP="00E57E2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содержать следующие сведения: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подготовки экспертного заключения;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нормативного правового акта, содержащие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выявления);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(в случае выявления).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но могут способствовать созданию условий для проявления коррупции.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заключени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 Заключение юридической службы носит рекомендательный характер.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Юридическая служба направляет заключение Председателю Совета депутатов.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Совета депутатов направляет заключение по результатам антикоррупционной экспертизы нормативного правового акта на рассмотрение в постоянную комиссию Совета депутатов (Совет депутатов) в соответствии с ее компетенцией.</w:t>
      </w:r>
    </w:p>
    <w:p w:rsidR="00E57E2B" w:rsidRPr="00E57E2B" w:rsidRDefault="00E57E2B" w:rsidP="00E57E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E2B" w:rsidRPr="00E57E2B" w:rsidRDefault="00E57E2B" w:rsidP="00E57E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обеспечения проведения независимой антикоррупционной экспертизы проекта муниципального нормативного правового юридическая служба (аппарат) Совета депутатов, организует его размещение на официальном сайте Совета 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 юридическая служба (аппарат) Совета депутатов.</w:t>
      </w:r>
    </w:p>
    <w:p w:rsidR="00660139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</w:t>
      </w: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в заключени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предложения о способе устранения выявленных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Учет результатов антикоррупционной экспертизы постановлений и проектов постановлений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учета результатов антикоррупционной экспертизы нормативных правовых актов Совета депутатов и проектов нормативных правовых актов Совета депутатов юридическая служба </w:t>
      </w:r>
      <w:r w:rsidRPr="00E57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(аппарат)</w:t>
      </w: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составляются соответствующие отчеты: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(полугодовой) отчет - до 5 июля текущего года;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отчет - до 15 января года, следующего за 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E2B" w:rsidRPr="00E57E2B" w:rsidRDefault="0049210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81" w:history="1">
        <w:r w:rsidR="00E57E2B"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Отчеты</w:t>
        </w:r>
      </w:hyperlink>
      <w:r w:rsidR="00E57E2B"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по форме согласно приложению к настоящему Порядку.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Порядку...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1"/>
      <w:bookmarkEnd w:id="0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отчет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(промежуточный/итоговый)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антикоррупционной экспертизы нормативных правовых актов Совета депутатов и проектов нормативных правовых актов Совета депутатов в 20__ году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проведенных антикоррупционных экспертиз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Совета депутатов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E57E2B" w:rsidRPr="00E57E2B" w:rsidTr="006A3FD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</w:t>
            </w:r>
            <w:hyperlink w:anchor="Par143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устранении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  <w:hyperlink w:anchor="Par144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E57E2B" w:rsidRPr="00E57E2B" w:rsidTr="006A3FD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проведенных антикоррупционных экспертиз нормативных правовых актов Совета депутатов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E57E2B" w:rsidRPr="00E57E2B" w:rsidTr="006A3F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</w:t>
            </w:r>
            <w:hyperlink w:anchor="Par143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устранении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</w:tr>
      <w:tr w:rsidR="00E57E2B" w:rsidRPr="00E57E2B" w:rsidTr="006A3F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независимой антикоррупционной экспертизы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нормативных правовых актов Совета депутатов </w:t>
      </w:r>
      <w:hyperlink w:anchor="Par145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E57E2B" w:rsidRPr="00E57E2B" w:rsidTr="006A3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независимым экспертом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</w:t>
            </w:r>
            <w:hyperlink w:anchor="Par143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E57E2B" w:rsidRPr="00E57E2B" w:rsidTr="006A3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39" w:rsidRDefault="00660139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независимой антикоррупционной экспертизы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Совета депутатов </w:t>
      </w:r>
      <w:hyperlink w:anchor="Par145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E57E2B" w:rsidRPr="00E57E2B" w:rsidTr="006A3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независимым экспертом </w:t>
            </w:r>
            <w:proofErr w:type="spellStart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</w:t>
            </w:r>
            <w:hyperlink w:anchor="Par143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E57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E57E2B" w:rsidRPr="00E57E2B" w:rsidTr="006A3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B" w:rsidRPr="00E57E2B" w:rsidRDefault="00E57E2B" w:rsidP="00E57E2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3"/>
      <w:bookmarkEnd w:id="2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Наименования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приводятся в соответствии с </w:t>
      </w:r>
      <w:hyperlink r:id="rId15" w:history="1">
        <w:r w:rsidRPr="00E57E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Методикой</w:t>
        </w:r>
      </w:hyperlink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44"/>
      <w:bookmarkEnd w:id="3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в проекте нормативного правового акта выявлены </w:t>
      </w:r>
      <w:proofErr w:type="spell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указываются наименование соответствующего проекта и дата подготовки экспертного заключения.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5"/>
      <w:bookmarkEnd w:id="4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условии поступления в отчетном году в Совет депутатов соответствующих заключений независимых экспертов.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46"/>
      <w:bookmarkEnd w:id="5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рилагаются копии заключений.</w:t>
      </w:r>
    </w:p>
    <w:p w:rsidR="00E57E2B" w:rsidRPr="00E57E2B" w:rsidRDefault="00E57E2B" w:rsidP="00E57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47"/>
      <w:bookmarkEnd w:id="6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E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рилагаются копии ответов независимым экспертам.</w:t>
      </w:r>
    </w:p>
    <w:p w:rsidR="006C53DD" w:rsidRPr="00C656C1" w:rsidRDefault="006C53DD" w:rsidP="00E57E2B">
      <w:pPr>
        <w:pStyle w:val="ConsPlusTitle"/>
        <w:rPr>
          <w:rFonts w:ascii="Times New Roman" w:hAnsi="Times New Roman" w:cs="Times New Roman"/>
          <w:sz w:val="16"/>
          <w:szCs w:val="24"/>
        </w:rPr>
      </w:pPr>
    </w:p>
    <w:sectPr w:rsidR="006C53DD" w:rsidRPr="00C656C1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0B" w:rsidRDefault="0049210B" w:rsidP="007126EE">
      <w:pPr>
        <w:spacing w:after="0" w:line="240" w:lineRule="auto"/>
      </w:pPr>
      <w:r>
        <w:separator/>
      </w:r>
    </w:p>
  </w:endnote>
  <w:endnote w:type="continuationSeparator" w:id="0">
    <w:p w:rsidR="0049210B" w:rsidRDefault="0049210B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0B" w:rsidRDefault="0049210B" w:rsidP="007126EE">
      <w:pPr>
        <w:spacing w:after="0" w:line="240" w:lineRule="auto"/>
      </w:pPr>
      <w:r>
        <w:separator/>
      </w:r>
    </w:p>
  </w:footnote>
  <w:footnote w:type="continuationSeparator" w:id="0">
    <w:p w:rsidR="0049210B" w:rsidRDefault="0049210B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5E6B"/>
    <w:rsid w:val="0003378F"/>
    <w:rsid w:val="00063F75"/>
    <w:rsid w:val="00073188"/>
    <w:rsid w:val="00082ACF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206B"/>
    <w:rsid w:val="00165009"/>
    <w:rsid w:val="00187FDC"/>
    <w:rsid w:val="001C23D7"/>
    <w:rsid w:val="001E7CB2"/>
    <w:rsid w:val="00206038"/>
    <w:rsid w:val="002163C3"/>
    <w:rsid w:val="00216FCC"/>
    <w:rsid w:val="00253A19"/>
    <w:rsid w:val="00273F4C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F0FFE"/>
    <w:rsid w:val="00410D21"/>
    <w:rsid w:val="00420F3D"/>
    <w:rsid w:val="00451520"/>
    <w:rsid w:val="00466350"/>
    <w:rsid w:val="00474D4E"/>
    <w:rsid w:val="00486DD0"/>
    <w:rsid w:val="0049210B"/>
    <w:rsid w:val="004C1366"/>
    <w:rsid w:val="004C3930"/>
    <w:rsid w:val="004C7A39"/>
    <w:rsid w:val="004E1568"/>
    <w:rsid w:val="005315EF"/>
    <w:rsid w:val="005430EF"/>
    <w:rsid w:val="00565A20"/>
    <w:rsid w:val="0059090C"/>
    <w:rsid w:val="0059271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46A77"/>
    <w:rsid w:val="00660139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B6BAC"/>
    <w:rsid w:val="008C7FC3"/>
    <w:rsid w:val="008D3CBB"/>
    <w:rsid w:val="008D73C4"/>
    <w:rsid w:val="008D7D53"/>
    <w:rsid w:val="00905957"/>
    <w:rsid w:val="0091589B"/>
    <w:rsid w:val="00936A26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032E"/>
    <w:rsid w:val="00A35147"/>
    <w:rsid w:val="00A36088"/>
    <w:rsid w:val="00A66254"/>
    <w:rsid w:val="00A70308"/>
    <w:rsid w:val="00A74967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231DC"/>
    <w:rsid w:val="00C44EF2"/>
    <w:rsid w:val="00C656C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57E2B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25ACB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57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E57E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5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57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E57E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5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DAABE9D876AC7BA136CA2E0DEBED224044BAA194B5B855B431A44B2E7468E7F4BCA3F40FC49198334DD458819k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75DAABE9D876AC7BA1373B3F5DEBED224044BAB1C4B5B855B431A44B2E7468E6D4B923343FC571989218B14CEC9E73E703EE14A91CE413818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409F-15D3-4CBF-AD09-B47E8B0A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2021-04-30T07:18:00Z</cp:lastPrinted>
  <dcterms:created xsi:type="dcterms:W3CDTF">2021-04-30T06:54:00Z</dcterms:created>
  <dcterms:modified xsi:type="dcterms:W3CDTF">2021-04-30T07:18:00Z</dcterms:modified>
</cp:coreProperties>
</file>