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2F" w:rsidRDefault="00BC2A2F" w:rsidP="00BC2A2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Более 790 тысяч жителей Санкт-Петербурга и Ленинградской области выбрали электронный формат трудовой книжки</w:t>
      </w:r>
    </w:p>
    <w:p w:rsidR="00BC2A2F" w:rsidRDefault="00BC2A2F" w:rsidP="00BC2A2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09.06.2022</w:t>
      </w:r>
    </w:p>
    <w:p w:rsidR="00BC2A2F" w:rsidRDefault="00BC2A2F" w:rsidP="00BC2A2F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более 790 тысяч человек сделали выбор в пользу электронной трудовой книжки, отказавшись от старого бумажного варианта.</w:t>
      </w:r>
    </w:p>
    <w:p w:rsidR="00BC2A2F" w:rsidRDefault="00BC2A2F" w:rsidP="00BC2A2F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Электронный формат трудовой книжки имеет целый ряд преимуществ по сравнению с бумажным. Например, исключается риск потери работником сведений о своём трудовом стаже. Даже в случае ликвидации работодателя сотрудник может запросить в ПФР сведения о своей трудовой деятельности.</w:t>
      </w:r>
    </w:p>
    <w:p w:rsidR="00BC2A2F" w:rsidRDefault="00BC2A2F" w:rsidP="00BC2A2F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«сведения о трудовой деятельности» можно распечатать из личного кабинета на портале Госуслуг или официальном сайте ПФР. Для этого в личном кабинете на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 или на портале Госуслуг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 нужно заказать Справку (выписку) о трудовой деятельности. Справка сразу будет заверена электронной подписью и действительна во всех инстанциях. Там же сотрудник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 Просмотреть данные сведения можно также в приложении ПФР, доступном для платформ iOS и Android.</w:t>
      </w:r>
    </w:p>
    <w:p w:rsidR="00115F24" w:rsidRDefault="00BC2A2F" w:rsidP="00BC2A2F">
      <w:r>
        <w:rPr>
          <w:rFonts w:ascii="Tms Rmn" w:hAnsi="Tms Rmn" w:cs="Tms Rmn"/>
          <w:color w:val="000000"/>
          <w:sz w:val="24"/>
          <w:szCs w:val="24"/>
        </w:rPr>
        <w:t xml:space="preserve">Подробнее об электронных трудовых книжках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https://pfr.gov.ru/grazhdanam/etk/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C2A2F"/>
    <w:rsid w:val="00115F24"/>
    <w:rsid w:val="0070277F"/>
    <w:rsid w:val="008E546C"/>
    <w:rsid w:val="00B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etk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2022-06-09T13:18:00Z</dcterms:created>
  <dcterms:modified xsi:type="dcterms:W3CDTF">2022-06-09T13:18:00Z</dcterms:modified>
</cp:coreProperties>
</file>