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27" w:rsidRDefault="00291727" w:rsidP="0029172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Материнский капитал на образование детей направили почти 62 тысячи семей Санкт-Петербурга и Ленинградской области</w:t>
      </w:r>
    </w:p>
    <w:p w:rsidR="00291727" w:rsidRDefault="00291727" w:rsidP="0029172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08.04.2022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момента запуска государственной программы подано 61 830 заявлений о распоряжении средствами материнского капитала на образование детей. Оплата обучения детей – одно из востребованных направлений программы, и в 2022 году составляет более 17% от общего числа обращений за распоряжением средствами материнского капитала.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Направить материнский капитал на образование любого из детей можно, когда ребёнку, в связи с рождением которого выдан сертификат,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ребёнка, который даёт право на сертификат.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Возраст ребёнка, на образование которого могут быть направлены средства МСК или их часть, на дату начала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обучения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по соответствующей образовательной программе не должен превышать 25 лет. Организация должна находиться на территории России и иметь право на оказание соответствующих образовательных услуг.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о распоряжении материнским капиталом на обучение ребёнка можно подать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через личный кабинет на сайте ПФР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а также лично в любой клиентской службе ПФР или в МФЦ. 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Копия договора об оказании платных образовательных услуг не потребуется, если между отделением ПФР и учебным заведением заключено соглашение об информационном обмене, в рамках которого фонд самостоятельно запрашивает необходимые сведения. Сегодня заключено уже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около тысячи соглашений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 учебными заведениями высшего образования, порядка 2,3 тыс. соглашений с учреждениями среднего профессионального образования и около 23 тыс. соглашений с дошкольными учреждениями.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Совершенствование информационного обмена между Пенсионным фондом и другими государственными организациями позволяет рассматривать заявления и перечислять средства материнского капитала без личного посещения гражданами клиентских служб ПФР и представления документов, поэтому в настоящее время порядка 60% обращений за распоряжением средствами осуществляется полностью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с 1 февраля 2022 года материнский капитал проиндексирован на 8,4% и составляет 524 527,9 рубля при рождении первого ребёнка и 693 144,1 рубля при рождении второго ребёнка. Для родителей, которые сначала получили капитал на первого ребёнка, а затем родили или усыновили ещё одного, объём господдержки увеличивается дополнительно. В этом году сумма такой прибавки к материнскому капиталу за счёт индексации выросла до 168 616,2 рубля.</w:t>
      </w:r>
    </w:p>
    <w:p w:rsidR="00291727" w:rsidRDefault="00291727" w:rsidP="0029172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Так, материнский капитал на первого ребёнка увеличен более чем на 40 тыс. рублей и составляет 524 527,9 рубля. Такая же сумма полагается семьям с двумя детьми, если второй ребёнок рождён или усыновлён до 2020 года, а родители еще не оформляли либо не использовали сертификат. Размер повышенного материнского капитала семьям, в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которых с 2020 года появился второй ребёнок, а также третий и любой следующий ребёнок, если до их появления права на материнский капитал не было, увеличился после индексации на 53,7 тыс. рублей и теперь составляет 693 144,1 рубля.</w:t>
      </w:r>
    </w:p>
    <w:p w:rsidR="00115F24" w:rsidRDefault="00291727" w:rsidP="00291727">
      <w:r>
        <w:rPr>
          <w:rFonts w:ascii="Tms Rmn" w:hAnsi="Tms Rmn" w:cs="Tms Rmn"/>
          <w:color w:val="000000"/>
          <w:sz w:val="24"/>
          <w:szCs w:val="24"/>
        </w:rPr>
        <w:t>Средства семей, которые пока не полностью израсходовали материнский капитал, также были проиндексированы в феврале.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727"/>
    <w:rsid w:val="00115F24"/>
    <w:rsid w:val="00291727"/>
    <w:rsid w:val="0070277F"/>
    <w:rsid w:val="00D1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2022-04-11T10:52:00Z</dcterms:created>
  <dcterms:modified xsi:type="dcterms:W3CDTF">2022-04-11T10:52:00Z</dcterms:modified>
</cp:coreProperties>
</file>