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>
      <w:pPr>
        <w:jc w:val="center"/>
      </w:pPr>
      <w:r>
        <w:rPr>
          <w:b/>
          <w:sz w:val="28"/>
          <w:szCs w:val="28"/>
        </w:rPr>
        <w:t>Пресс-релиз</w:t>
      </w:r>
    </w:p>
    <w:p>
      <w:pPr>
        <w:spacing w:after="240"/>
        <w:jc w:val="center"/>
      </w:pPr>
      <w:r>
        <w:rPr>
          <w:b/>
          <w:sz w:val="28"/>
          <w:szCs w:val="28"/>
        </w:rPr>
        <w:t>24</w:t>
      </w:r>
      <w:bookmarkStart w:id="0" w:name="_GoBack"/>
      <w:bookmarkEnd w:id="0"/>
      <w:r>
        <w:rPr>
          <w:b/>
          <w:sz w:val="28"/>
          <w:szCs w:val="28"/>
        </w:rPr>
        <w:t xml:space="preserve"> октября 2022</w:t>
      </w:r>
    </w:p>
    <w:p>
      <w:pPr>
        <w:spacing w:after="100" w:afterAutospacing="1"/>
        <w:jc w:val="center"/>
        <w:outlineLvl w:val="0"/>
        <w:rPr>
          <w:b/>
          <w:bCs/>
          <w:kern w:val="36"/>
          <w:sz w:val="28"/>
          <w:szCs w:val="48"/>
          <w:lang w:eastAsia="ru-RU"/>
        </w:rPr>
      </w:pPr>
      <w:r>
        <w:rPr>
          <w:b/>
          <w:bCs/>
          <w:kern w:val="36"/>
          <w:sz w:val="28"/>
          <w:szCs w:val="48"/>
          <w:lang w:eastAsia="ru-RU"/>
        </w:rPr>
        <w:t>Сотрудники Отделения ПФР по СПб и ЛО активно поддерживают защитников ЛДНР</w:t>
      </w:r>
    </w:p>
    <w:p>
      <w:pPr>
        <w:ind w:firstLine="709"/>
        <w:jc w:val="both"/>
        <w:rPr>
          <w:lang w:eastAsia="ru-RU"/>
        </w:rPr>
      </w:pPr>
      <w:r>
        <w:rPr>
          <w:lang w:eastAsia="ru-RU"/>
        </w:rPr>
        <w:t>Специалисты Отделения Пенсионного фонда России по Санкт-Петербургу и Ленинградской области собрали более 950 тысяч рублей на поддержку воинских подразделений Донецкой и Луганской народных республик. Добровольная финансовая помощь бойцам ЛДНР поступила в рамках нескольких акций, включая кампанию Народного фронта «Всё для победы!».</w:t>
      </w:r>
    </w:p>
    <w:p>
      <w:pPr>
        <w:ind w:firstLine="709"/>
        <w:jc w:val="both"/>
        <w:rPr>
          <w:lang w:eastAsia="ru-RU"/>
        </w:rPr>
      </w:pPr>
      <w:r>
        <w:rPr>
          <w:lang w:eastAsia="ru-RU"/>
        </w:rPr>
        <w:t>Помимо денежных переводов, специалисты Отделения ПФР активно участвуют и в других благотворительных акциях по поддержке Донбасса. Военнослужащим регулярно отправляется гуманитарная помощь, собранная силами сотрудников. Передаются медикаменты, одежда, хозяйственные принадлежности, продукты питания с длительным сроком хранения. К акциям присоединяются и дети работников. Ребята отправляют свои рисунки и письма, наполненные словами благодарности и поддержки.</w:t>
      </w:r>
    </w:p>
    <w:p>
      <w:pPr>
        <w:ind w:firstLine="709"/>
        <w:jc w:val="both"/>
      </w:pPr>
      <w:r>
        <w:rPr>
          <w:shd w:val="clear" w:color="auto" w:fill="FFFFFF"/>
        </w:rPr>
        <w:t>Собранные медикаменты, вещи и продукты питания переданы в Суворовский госпиталь, Военно-медицинскую академию им. Кирова, благотворительные фонды и другие организации, расположенные на территории города и области. Также были направлены посылки в Сосновый Бор для перевозки на территории ДНР и ЛНР непосредственно солдатам.</w:t>
      </w:r>
    </w:p>
    <w:p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Наряду с гуманитарной помощью Отделение ПФР взаимодействует с </w:t>
      </w:r>
      <w:proofErr w:type="gramStart"/>
      <w:r>
        <w:rPr>
          <w:lang w:eastAsia="ru-RU"/>
        </w:rPr>
        <w:t>прибывшими</w:t>
      </w:r>
      <w:proofErr w:type="gramEnd"/>
      <w:r>
        <w:rPr>
          <w:lang w:eastAsia="ru-RU"/>
        </w:rPr>
        <w:t xml:space="preserve"> из Донецкой и Луганской республик посредством личных и онлайн-консультаций через клиентские службы Отделения Пенсионного фонда по Санкт-Петербургу и Ленинградской области и официальное сообщество «</w:t>
      </w:r>
      <w:proofErr w:type="spellStart"/>
      <w:r>
        <w:rPr>
          <w:lang w:eastAsia="ru-RU"/>
        </w:rPr>
        <w:t>ВКонтакте</w:t>
      </w:r>
      <w:proofErr w:type="spellEnd"/>
      <w:r>
        <w:rPr>
          <w:lang w:eastAsia="ru-RU"/>
        </w:rPr>
        <w:t xml:space="preserve">» (https://vk.com/pfr.spbleningradskayaoblast). </w:t>
      </w:r>
    </w:p>
    <w:p>
      <w:pPr>
        <w:ind w:firstLine="709"/>
        <w:jc w:val="both"/>
        <w:rPr>
          <w:lang w:eastAsia="ru-RU"/>
        </w:rPr>
      </w:pPr>
    </w:p>
    <w:p>
      <w:pPr>
        <w:ind w:firstLine="709"/>
        <w:jc w:val="both"/>
        <w:rPr>
          <w:lang w:eastAsia="ru-RU"/>
        </w:rPr>
      </w:pPr>
    </w:p>
    <w:p>
      <w:pPr>
        <w:pStyle w:val="af6"/>
        <w:shd w:val="clear" w:color="auto" w:fill="FFFFFF"/>
        <w:spacing w:before="0" w:after="0"/>
        <w:jc w:val="center"/>
        <w:rPr>
          <w:b/>
          <w:color w:val="212121"/>
          <w:u w:val="single"/>
        </w:rPr>
      </w:pPr>
    </w:p>
    <w:sectPr>
      <w:headerReference w:type="default" r:id="rId8"/>
      <w:footerReference w:type="default" r:id="rId9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284"/>
      </w:tabs>
      <w:spacing w:line="255" w:lineRule="atLeast"/>
      <w:jc w:val="both"/>
    </w:pPr>
    <w:r>
      <w:rPr>
        <w:rStyle w:val="a6"/>
        <w:rFonts w:eastAsia="Lucida Sans Unicode"/>
        <w:b/>
        <w:bCs/>
        <w:kern w:val="2"/>
        <w:sz w:val="26"/>
        <w:szCs w:val="26"/>
      </w:rPr>
      <w:t xml:space="preserve">Пресс-служба ОПФР по СПб и ЛО                                     </w:t>
    </w:r>
    <w:r>
      <w:rPr>
        <w:rStyle w:val="a6"/>
        <w:rFonts w:eastAsia="Lucida Sans Unicode"/>
        <w:b/>
        <w:bCs/>
        <w:kern w:val="2"/>
        <w:sz w:val="26"/>
        <w:szCs w:val="26"/>
      </w:rPr>
      <w:pict>
        <v:line id="_x0000_s2051" style="position:absolute;left:0;text-align:left;z-index:-251658240;mso-position-horizontal-relative:text;mso-position-vertical-relative:text" from="-2.1pt,-2.4pt" to="498.1pt,-2.4pt" strokeweight=".35mm">
          <v:stroke joinstyle="miter" endcap="squar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f3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35pt;height:82.95pt;z-index:251656192;mso-wrap-distance-left:9.05pt;mso-wrap-distance-right:9.05pt" stroked="f">
          <v:fill opacity="0" color2="black"/>
          <v:textbox inset=".05pt,.05pt,.05pt,.05pt">
            <w:txbxContent>
              <w:p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Отделение Пенсионного фонда по Санкт-Петербургу и Ленинградской области</w:t>
                </w:r>
              </w:p>
              <w:p/>
            </w:txbxContent>
          </v:textbox>
        </v:shape>
      </w:pict>
    </w:r>
    <w:r>
      <w:pict>
        <v:line id="_x0000_s2050" style="position:absolute;z-index:-251659264" from="36pt,70.45pt" to="449.8pt,70.45pt" strokeweight=".35mm">
          <v:stroke joinstyle="miter" endcap="square"/>
        </v:line>
      </w:pict>
    </w:r>
    <w:r>
      <w:rPr>
        <w:noProof/>
        <w:lang w:eastAsia="ru-RU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135" cy="451485"/>
          <wp:effectExtent l="1905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4" t="-44" r="-44" b="-44"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514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684E11"/>
    <w:multiLevelType w:val="hybridMultilevel"/>
    <w:tmpl w:val="551445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4D3AB1"/>
    <w:multiLevelType w:val="multilevel"/>
    <w:tmpl w:val="327E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C1113"/>
    <w:multiLevelType w:val="hybridMultilevel"/>
    <w:tmpl w:val="859E8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0B3852"/>
    <w:multiLevelType w:val="hybridMultilevel"/>
    <w:tmpl w:val="9D7628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1783D53"/>
    <w:multiLevelType w:val="hybridMultilevel"/>
    <w:tmpl w:val="B48CF3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DB0400"/>
    <w:multiLevelType w:val="hybridMultilevel"/>
    <w:tmpl w:val="29724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2FB101F"/>
    <w:multiLevelType w:val="hybridMultilevel"/>
    <w:tmpl w:val="6B2A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i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Symbol" w:eastAsia="Times New Roman" w:hAnsi="Symbol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  <w:sz w:val="20"/>
    </w:rPr>
  </w:style>
  <w:style w:type="character" w:customStyle="1" w:styleId="WW8Num12z2">
    <w:name w:val="WW8Num12z2"/>
    <w:rPr>
      <w:rFonts w:ascii="Wingdings" w:hAnsi="Wingdings" w:cs="Wingdings" w:hint="default"/>
      <w:sz w:val="20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eastAsia="Calibri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  <w:sz w:val="20"/>
    </w:rPr>
  </w:style>
  <w:style w:type="character" w:customStyle="1" w:styleId="WW8Num20z1">
    <w:name w:val="WW8Num20z1"/>
    <w:rPr>
      <w:rFonts w:ascii="Courier New" w:hAnsi="Courier New" w:cs="Courier New" w:hint="default"/>
      <w:sz w:val="20"/>
    </w:rPr>
  </w:style>
  <w:style w:type="character" w:customStyle="1" w:styleId="WW8Num20z2">
    <w:name w:val="WW8Num20z2"/>
    <w:rPr>
      <w:rFonts w:ascii="Wingdings" w:hAnsi="Wingdings" w:cs="Wingdings" w:hint="default"/>
      <w:sz w:val="20"/>
    </w:rPr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22z0">
    <w:name w:val="WW8Num22z0"/>
    <w:rPr>
      <w:rFonts w:ascii="Symbol" w:hAnsi="Symbol" w:cs="Symbol" w:hint="default"/>
      <w:sz w:val="20"/>
    </w:rPr>
  </w:style>
  <w:style w:type="character" w:customStyle="1" w:styleId="WW8Num22z1">
    <w:name w:val="WW8Num22z1"/>
    <w:rPr>
      <w:rFonts w:ascii="Courier New" w:hAnsi="Courier New" w:cs="Courier New" w:hint="default"/>
      <w:sz w:val="20"/>
    </w:rPr>
  </w:style>
  <w:style w:type="character" w:customStyle="1" w:styleId="WW8Num22z2">
    <w:name w:val="WW8Num22z2"/>
    <w:rPr>
      <w:rFonts w:ascii="Wingdings" w:hAnsi="Wingdings" w:cs="Wingdings" w:hint="default"/>
      <w:sz w:val="20"/>
    </w:rPr>
  </w:style>
  <w:style w:type="character" w:customStyle="1" w:styleId="WW8NumSt19z0">
    <w:name w:val="WW8NumSt19z0"/>
    <w:rPr>
      <w:rFonts w:ascii="Wingdings" w:hAnsi="Wingdings" w:cs="Wingdings" w:hint="default"/>
      <w:sz w:val="20"/>
    </w:rPr>
  </w:style>
  <w:style w:type="character" w:customStyle="1" w:styleId="WW8NumSt20z0">
    <w:name w:val="WW8NumSt20z0"/>
    <w:rPr>
      <w:rFonts w:ascii="Wingdings" w:hAnsi="Wingdings" w:cs="Wingdings" w:hint="default"/>
      <w:sz w:val="20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2">
    <w:name w:val="WW8Num11z2"/>
    <w:rPr>
      <w:rFonts w:ascii="Wingdings" w:hAnsi="Wingdings" w:cs="Wingdings"/>
      <w:sz w:val="20"/>
    </w:rPr>
  </w:style>
  <w:style w:type="character" w:customStyle="1" w:styleId="WW8Num23z0">
    <w:name w:val="WW8Num23z0"/>
    <w:rPr>
      <w:rFonts w:ascii="Symbol" w:hAnsi="Symbol" w:cs="Symbol"/>
      <w:sz w:val="20"/>
    </w:rPr>
  </w:style>
  <w:style w:type="character" w:customStyle="1" w:styleId="WW8Num23z1">
    <w:name w:val="WW8Num23z1"/>
    <w:rPr>
      <w:rFonts w:ascii="Courier New" w:hAnsi="Courier New" w:cs="Courier New"/>
      <w:sz w:val="20"/>
    </w:rPr>
  </w:style>
  <w:style w:type="character" w:customStyle="1" w:styleId="WW8Num23z2">
    <w:name w:val="WW8Num23z2"/>
    <w:rPr>
      <w:rFonts w:ascii="Wingdings" w:hAnsi="Wingdings" w:cs="Wingdings"/>
      <w:sz w:val="20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  <w:sz w:val="20"/>
    </w:rPr>
  </w:style>
  <w:style w:type="character" w:customStyle="1" w:styleId="WW8Num27z1">
    <w:name w:val="WW8Num27z1"/>
    <w:rPr>
      <w:rFonts w:ascii="Courier New" w:hAnsi="Courier New" w:cs="Courier New"/>
      <w:sz w:val="20"/>
    </w:rPr>
  </w:style>
  <w:style w:type="character" w:customStyle="1" w:styleId="WW8Num27z2">
    <w:name w:val="WW8Num27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  <w:sz w:val="20"/>
    </w:rPr>
  </w:style>
  <w:style w:type="character" w:customStyle="1" w:styleId="WW8Num28z1">
    <w:name w:val="WW8Num28z1"/>
    <w:rPr>
      <w:rFonts w:ascii="Courier New" w:hAnsi="Courier New" w:cs="Courier New"/>
      <w:sz w:val="20"/>
    </w:rPr>
  </w:style>
  <w:style w:type="character" w:customStyle="1" w:styleId="WW8Num28z2">
    <w:name w:val="WW8Num28z2"/>
    <w:rPr>
      <w:rFonts w:ascii="Wingdings" w:hAnsi="Wingdings" w:cs="Wingdings"/>
      <w:sz w:val="20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z w:val="20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styleId="a6">
    <w:name w:val="Emphasis"/>
    <w:qFormat/>
    <w:rPr>
      <w:i/>
      <w:iCs/>
    </w:rPr>
  </w:style>
  <w:style w:type="character" w:customStyle="1" w:styleId="apple-style-span">
    <w:name w:val="apple-style-span"/>
    <w:basedOn w:val="10"/>
  </w:style>
  <w:style w:type="character" w:customStyle="1" w:styleId="apple-converted-space">
    <w:name w:val="apple-converted-space"/>
    <w:basedOn w:val="10"/>
  </w:style>
  <w:style w:type="character" w:customStyle="1" w:styleId="a7">
    <w:name w:val="Верхний колонтитул Знак"/>
    <w:basedOn w:val="10"/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rPr>
      <w:sz w:val="24"/>
      <w:szCs w:val="24"/>
    </w:rPr>
  </w:style>
  <w:style w:type="character" w:customStyle="1" w:styleId="a9">
    <w:name w:val="Основной текст с отступом Знак"/>
    <w:rPr>
      <w:sz w:val="24"/>
      <w:szCs w:val="24"/>
      <w:lang w:eastAsia="zh-CN"/>
    </w:rPr>
  </w:style>
  <w:style w:type="character" w:customStyle="1" w:styleId="aa">
    <w:name w:val="Текст сноски Знак"/>
    <w:rPr>
      <w:lang w:eastAsia="zh-CN"/>
    </w:rPr>
  </w:style>
  <w:style w:type="character" w:customStyle="1" w:styleId="ab">
    <w:name w:val="Символ сноски"/>
    <w:rPr>
      <w:vertAlign w:val="superscript"/>
    </w:rPr>
  </w:style>
  <w:style w:type="character" w:customStyle="1" w:styleId="ac">
    <w:name w:val="Текст концевой сноски Знак"/>
    <w:rPr>
      <w:lang w:eastAsia="zh-CN"/>
    </w:rPr>
  </w:style>
  <w:style w:type="character" w:customStyle="1" w:styleId="ad">
    <w:name w:val="Символ концевой сноски"/>
    <w:rPr>
      <w:vertAlign w:val="superscript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20"/>
  </w:style>
  <w:style w:type="character" w:customStyle="1" w:styleId="11">
    <w:name w:val="Заголовок 1 Знак"/>
    <w:rPr>
      <w:b/>
      <w:lang w:eastAsia="zh-CN"/>
    </w:rPr>
  </w:style>
  <w:style w:type="character" w:customStyle="1" w:styleId="half-year">
    <w:name w:val="half-year"/>
    <w:basedOn w:val="20"/>
  </w:style>
  <w:style w:type="character" w:customStyle="1" w:styleId="text-uppercase">
    <w:name w:val="text-uppercase"/>
    <w:basedOn w:val="20"/>
  </w:style>
  <w:style w:type="character" w:styleId="ae">
    <w:name w:val="FollowedHyperlink"/>
    <w:rPr>
      <w:color w:val="800080"/>
      <w:u w:val="single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af">
    <w:name w:val="Заголовок"/>
    <w:basedOn w:val="a"/>
    <w:next w:val="af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0">
    <w:name w:val="Body Text"/>
    <w:basedOn w:val="a"/>
    <w:pPr>
      <w:spacing w:after="120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f3">
    <w:name w:val="header"/>
    <w:basedOn w:val="a"/>
    <w:rPr>
      <w:sz w:val="20"/>
      <w:szCs w:val="20"/>
    </w:rPr>
  </w:style>
  <w:style w:type="paragraph" w:styleId="af4">
    <w:name w:val="footer"/>
    <w:basedOn w:val="a"/>
    <w:rPr>
      <w:sz w:val="20"/>
      <w:szCs w:val="20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pPr>
      <w:spacing w:before="280" w:after="280"/>
    </w:pPr>
  </w:style>
  <w:style w:type="paragraph" w:customStyle="1" w:styleId="210">
    <w:name w:val="Основной текст с отступом 21"/>
    <w:basedOn w:val="a"/>
    <w:pPr>
      <w:ind w:firstLine="709"/>
      <w:jc w:val="both"/>
    </w:pPr>
  </w:style>
  <w:style w:type="paragraph" w:customStyle="1" w:styleId="datetime">
    <w:name w:val="datetime"/>
    <w:basedOn w:val="a"/>
    <w:pPr>
      <w:spacing w:before="280" w:after="280"/>
    </w:pPr>
  </w:style>
  <w:style w:type="paragraph" w:customStyle="1" w:styleId="af7">
    <w:name w:val="Содержимое врезки"/>
    <w:basedOn w:val="af0"/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styleId="afa">
    <w:name w:val="Body Text Indent"/>
    <w:basedOn w:val="a"/>
    <w:pPr>
      <w:spacing w:after="120"/>
      <w:ind w:left="283"/>
    </w:p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footnote text"/>
    <w:basedOn w:val="a"/>
    <w:rPr>
      <w:sz w:val="20"/>
      <w:szCs w:val="20"/>
    </w:rPr>
  </w:style>
  <w:style w:type="paragraph" w:styleId="afd">
    <w:name w:val="endnote text"/>
    <w:basedOn w:val="a"/>
    <w:rPr>
      <w:sz w:val="20"/>
      <w:szCs w:val="20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14">
    <w:name w:val="Обычный отступ1"/>
    <w:basedOn w:val="a"/>
    <w:pPr>
      <w:suppressAutoHyphens w:val="0"/>
      <w:spacing w:line="360" w:lineRule="auto"/>
      <w:ind w:firstLine="624"/>
      <w:jc w:val="both"/>
    </w:pPr>
    <w:rPr>
      <w:sz w:val="28"/>
      <w:szCs w:val="20"/>
    </w:rPr>
  </w:style>
  <w:style w:type="paragraph" w:customStyle="1" w:styleId="western">
    <w:name w:val="western"/>
    <w:basedOn w:val="a"/>
    <w:pPr>
      <w:suppressAutoHyphens w:val="0"/>
      <w:spacing w:before="280" w:after="280"/>
    </w:pPr>
  </w:style>
  <w:style w:type="paragraph" w:customStyle="1" w:styleId="mb-5">
    <w:name w:val="mb-5"/>
    <w:basedOn w:val="a"/>
    <w:pPr>
      <w:suppressAutoHyphens w:val="0"/>
      <w:spacing w:before="280" w:after="280"/>
    </w:pPr>
  </w:style>
  <w:style w:type="paragraph" w:styleId="afe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grey-block">
    <w:name w:val="grey-block"/>
    <w:basedOn w:val="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ain-text">
    <w:name w:val="main-text"/>
    <w:basedOn w:val="a"/>
    <w:pPr>
      <w:suppressAutoHyphens w:val="0"/>
      <w:spacing w:before="100" w:beforeAutospacing="1" w:after="100" w:afterAutospacing="1"/>
    </w:pPr>
    <w:rPr>
      <w:lang w:eastAsia="ru-RU"/>
    </w:rPr>
  </w:style>
  <w:style w:type="table" w:styleId="af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71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508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5568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248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8894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4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4259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841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9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853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933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93869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344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9912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6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3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144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7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177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791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314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310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458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657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9789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5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332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03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2489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vt:lpstr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dc:title>
  <dc:creator>Стас</dc:creator>
  <cp:lastModifiedBy>Саватеева Анна Александровна</cp:lastModifiedBy>
  <cp:revision>41</cp:revision>
  <cp:lastPrinted>2022-10-20T07:05:00Z</cp:lastPrinted>
  <dcterms:created xsi:type="dcterms:W3CDTF">2022-09-27T08:21:00Z</dcterms:created>
  <dcterms:modified xsi:type="dcterms:W3CDTF">2022-10-24T13:14:00Z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