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1"/>
      </w:pPr>
      <w:r>
        <w:t>В Санкт-Петербурге и Ленинградской области одобрено более 18 500 заявлений на ежемесячную выплату из материнского капитала</w:t>
      </w:r>
    </w:p>
    <w:p>
      <w:r>
        <w:rPr>
          <w:rStyle w:val="block-name"/>
        </w:rPr>
        <w:t>18.04.2022</w:t>
      </w:r>
    </w:p>
    <w:p>
      <w:pPr>
        <w:pStyle w:val="a3"/>
        <w:jc w:val="both"/>
      </w:pPr>
      <w:r>
        <w:t xml:space="preserve">Пенсионный фонд продолжает предоставлять ежемесячную </w:t>
      </w:r>
      <w:hyperlink r:id="rId7" w:history="1">
        <w:r>
          <w:rPr>
            <w:rStyle w:val="a4"/>
          </w:rPr>
          <w:t>выплату из материнского</w:t>
        </w:r>
      </w:hyperlink>
      <w:r>
        <w:t xml:space="preserve"> (семейного) капитала семьям, в которых появился второй ребёнок. Начиная с 2018 года, в Санкт-Петербурге и Ленинградской области одобрено более 18 500 заявлений на получение такой меры поддержки государства.</w:t>
      </w:r>
    </w:p>
    <w:p>
      <w:pPr>
        <w:pStyle w:val="a3"/>
        <w:jc w:val="both"/>
      </w:pPr>
      <w:r>
        <w:t>По действующим правилам выплата полагается владельцам сертификата на материнский капитал, у которых есть второй ребёнок в возрасте до трёх лет, а доход в семье ниже двух прожиточных минимумов на человека. Средства предоставляются до тех пор, пока второму ребёнку не исполнится три года.</w:t>
      </w:r>
    </w:p>
    <w:p>
      <w:pPr>
        <w:pStyle w:val="a3"/>
        <w:jc w:val="both"/>
      </w:pPr>
      <w:r>
        <w:t xml:space="preserve">Заявление на оформление выплаты владелец сертификата подаёт через свой электронный кабинет на портале </w:t>
      </w:r>
      <w:proofErr w:type="spellStart"/>
      <w:r>
        <w:t>госуслуг</w:t>
      </w:r>
      <w:proofErr w:type="spellEnd"/>
      <w:r>
        <w:t xml:space="preserve"> или на сайте ПФР. Дополнительных справок при этом представлять не нужно, в большинстве случаев для назначения выплаты Пенсионный фонд самостоятельно проверит необходимые данные через информационные системы.</w:t>
      </w:r>
    </w:p>
    <w:p>
      <w:pPr>
        <w:suppressAutoHyphens w:val="0"/>
        <w:autoSpaceDE w:val="0"/>
        <w:autoSpaceDN w:val="0"/>
        <w:adjustRightInd w:val="0"/>
        <w:rPr>
          <w:rFonts w:ascii="Tms Rmn" w:eastAsiaTheme="minorHAnsi" w:hAnsi="Tms Rmn" w:cs="Tms Rmn"/>
          <w:color w:val="000000"/>
          <w:lang w:eastAsia="en-US"/>
        </w:rPr>
      </w:pPr>
    </w:p>
    <w:p>
      <w:pPr>
        <w:rPr>
          <w:rFonts w:eastAsiaTheme="minorHAnsi"/>
          <w:szCs w:val="28"/>
        </w:rPr>
      </w:pPr>
      <w:r>
        <w:rPr>
          <w:rFonts w:ascii="Helv" w:eastAsiaTheme="minorHAnsi" w:hAnsi="Helv" w:cs="Helv"/>
          <w:color w:val="000000"/>
          <w:sz w:val="20"/>
          <w:szCs w:val="20"/>
          <w:lang w:eastAsia="en-US"/>
        </w:rPr>
        <w:t>ПРЕСС-СЛУЖБА ОПФР ПО СПБ И ЛО</w:t>
      </w:r>
    </w:p>
    <w:sectPr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949AF8"/>
    <w:lvl w:ilvl="0">
      <w:numFmt w:val="bullet"/>
      <w:lvlText w:val="*"/>
      <w:lvlJc w:val="left"/>
    </w:lvl>
  </w:abstractNum>
  <w:abstractNum w:abstractNumId="1">
    <w:nsid w:val="072E2727"/>
    <w:multiLevelType w:val="hybridMultilevel"/>
    <w:tmpl w:val="6CD6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308C"/>
    <w:multiLevelType w:val="hybridMultilevel"/>
    <w:tmpl w:val="FD00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8A69FA"/>
    <w:multiLevelType w:val="multilevel"/>
    <w:tmpl w:val="DB7A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ock-name">
    <w:name w:val="block-name"/>
    <w:basedOn w:val="a0"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Emphasis"/>
    <w:basedOn w:val="a0"/>
    <w:uiPriority w:val="20"/>
    <w:qFormat/>
    <w:rPr>
      <w:i/>
      <w:iCs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7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fr.gov.ru/grazhdanam/msk/get_pa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057DurovaEI</dc:creator>
  <cp:keywords/>
  <dc:description/>
  <cp:lastModifiedBy>057DurovaEI</cp:lastModifiedBy>
  <cp:revision>102</cp:revision>
  <dcterms:created xsi:type="dcterms:W3CDTF">2021-10-01T06:53:00Z</dcterms:created>
  <dcterms:modified xsi:type="dcterms:W3CDTF">2022-04-18T09:41:00Z</dcterms:modified>
</cp:coreProperties>
</file>