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03433" w:rsidRDefault="002C3A71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межрайонная природоохранная прокуратура разъясняет об изменениях в 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C2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5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="00C2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0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27.12.2019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447-ФЗ «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осуществления федерального государ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ственного ветеринарного надзора».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2020 года Федеральным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27 декабря 2019 года № 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447-ФЗ</w:t>
      </w:r>
      <w:r w:rsid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71"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bookmarkStart w:id="0" w:name="_GoBack"/>
      <w:bookmarkEnd w:id="0"/>
      <w:r w:rsidR="002C3A71"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отдельные законодательные акты Российской Федерации по вопросам совершенствования осуществления федерального государс</w:t>
      </w:r>
      <w:r w:rsid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ветеринарного надзора»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органов исполнительной власти субъектов Российской Федерации по осуществлению регионального государственного ветеринарного надзора переданы федеральному государственному органу – Россельхознадзору.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данный орган осуществляет ветеринарный контроль в пунктах пропуска через государственную границу Российской Федерации, отслеживает обращение лекарственных средств для ветеринарного применения, контролирует использование животных в культурно-зрелищных целях в части соблюдения требований к их содержанию, итд.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полномочиями наделено Управление Россельхознадзора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Санкт-Петербургу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и Псковской областям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расположено по адресу: ул. Швецова,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: (812) 252-23-25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 вправе передавать Службам ветеринарии часть своих полномочий в отношении граждан, осуществляющих деятельность по разведению, выращиванию, содержанию животных, их оборот и убой, производству, переработке, хранению, реализации подконтрольных товаров и их транспортировку.</w:t>
      </w:r>
    </w:p>
    <w:p w:rsidR="000400F8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предупреждению и ликвидации болезней животных и их лечению, защите населения от болезней общих для человека и животных сохранены за региональными ветеринарными службами.</w:t>
      </w:r>
    </w:p>
    <w:p w:rsidR="00761772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порядок платы за негативное воздействие на окружающую среду.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декабря 2019 года № 450-ФЗ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Федерации» (далее – Федеральный закон от 27.12.2019 № 450-ФЗ) усовершенствованы отдельные положения законов в сфере охраны окружающей среды.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Федеральном законе от 10 января 2002 года № 7 «Об охране окружающей среды» обновлен порядок внесения квартальных авансовых платежей за негативное воздействие на окружающую среду (далее НВОС).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изменениям, лица, обязанные вносить плату за НВОС, вправе выбрать один из следующих способов определения размера квартального авансового платежа для каждого вида НВОС: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размере 1/4 суммы платы за НВОС, подлежащей уплате за прошлый год;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размере 1/4 суммы платы за НВОС, при исчислении которой платежная база определяется исходя из объема или массы выбросов, сбросов загрязняющих веществ в пределах нормативов допустимых сбросов (выбросов), временно разрешенных сбросов (выбросов), лимитов на размещение отходов;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(сбросов)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НВОС с применением коэффициентов, установленных Федеральным законом от 10.01.2002 № 7-ФЗ «Об охране окружающей среды».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способ определения квартального авансового платежа указывается лицами-плательщиками в составе декларации о плате за НВОС.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Федеральный закон от 24 июня 1998 года № 89-ФЗ «Об отходах производства и потребления» введен новый вид утилизации отходов – «энергетическая утилизация», под которым понимается использование твердых коммунальных отходов в качестве возобновляемого источника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(вторичных энергетических ресурсов) после извлечения из них полезных компонентов на объектах переработки.</w:t>
      </w: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установлено, что средства, полученные за счет взимания экологического сбора, используются исключительно для утилизации отходов от использования товаров.</w:t>
      </w: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законодательства регламентирующий порядок разработки нормативов допустимых выбросов вредных веществ в атмосферный воздух для веществ 1 и 2 класса опасности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по установлению нормативов допустимого воздействия на окружающую среду регулируются Федеральным законом от 04 мая 1999 года № 96-ФЗ «Об охране атмосферного воздуха», частями 1 и 2 статьи 12 которого закреплено, что в целях государственного регулирования выбросов загрязняющих веществ в атмосферный воздух устанавливаются предельно допустимые выбросы.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выбросы определяются в отношении загрязняющих веществ, перечень которых определяется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22 Федерального закона от 10.01.2002 года № 7-ФЗ «Об охране окружающей среды» установлено, что нормативы допустимых выбросов, нормативы допустимых сбросов (за исключением радиоактивных, </w:t>
      </w: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2C3A71" w:rsidRP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Министерства природных ресурсов Российской Федерации от 20 сентября 2019 года № 12-47/22755 «Об осуществлении производственного экологического контроля в области охраны атмосферного воздуха» разъяснено, что в отношении выбросов загрязняющих веществ, для объектов III категории необходим расчет нормативов допустимых выбросов для высокотоксичных веществ, веществ, обладающих канцерогенными, мутагенными свойствами (веществ I, II класса опасности).</w:t>
      </w: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владельцам котельных, относящихся к объектам III категории, необходимо разработать нормативы допустимых выбросов вредных веществ в атмосферный воздух для веществ 1 и 2 класса опасности.</w:t>
      </w:r>
    </w:p>
    <w:p w:rsidR="00303433" w:rsidRDefault="00303433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Pr="000400F8" w:rsidRDefault="002C3A7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AA" w:rsidRDefault="00C838AA" w:rsidP="00C838A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838AA" w:rsidRDefault="00C838AA" w:rsidP="00C838AA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 уточненные правила определения границ рыбоводных участков.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 июня 2020 года вступили в силу Постановление Правительства Российской Федерации от 26.05.2020 № 750 «О внесении изменений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правовым актом внесены изменения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утвержденные постановлением Правительства Российской Федерации от 11.11.2014 № 1183.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при поступлении соответствующих предложений комиссия по определению границ участков организует заседание в течение 30 рабочих дней.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теперь не могут находиться на территориях 2 и более регионов (ранее - 2 и более муниципалитетов) и не должны накладываться на водные объекты, предоставленные в обособленное водопользование, или примыкать к ним.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аукциона подряд в отношении участка признаны несостоявшимися, то орган, определивший границы участка, отменяет свое решение (кроме аукционов, на которые подана хотя бы одна заявка).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комиссия по определению границ рыбопромысловых и рыбоводных участков образована при комитете по агропромышленному и рыбохозяйственному комплексу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 который располагается по адресу: Санкт-Петербург, ул. Смольного, д. 3, тел.: (812) 611-51-41.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 порядок предоставления госуслуги по утверждению нормативов образования отходов и лимитов на их размещение применительно к хозяйственной и иной деятельности на объектах I категории (кроме радиоактивных, биологических и медицинских отходов).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по надзору в сфере природопользования от 17.04.2020 № 437 утвержден Административный регламент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категории». Документ вступает в силу 06.06.2020.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 оказывают территориальные органы Росприроднадзора по месту расположения хозяйствующего субъекта, его филиалов и обособленных подразделений. При ведении деятельности на территории городов федерального значения госуслуга предоставляется территориальными органами Службы по месту предполагаемого размещения отходов.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(лимиты) утверждаются в течение 30 рабочих дней. На их переоформление отводится 10 рабочих дней. Выдача дубликата занимает не более 5 рабочих дней.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госуслуги можно получить как в бумажной, так и в электронной форме (в т. ч. на Едином интернет портале).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взимаемых госпошлин устанавливаются Налоговым кодексом Российской Федерации.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государственной услуги можно обратиться в Департамент Федеральной службы по надзору в сфере природопользования по Северо-Западному федеральному округу по адресу: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Литейный проспект, 39, тел.: (812) 579-84-93.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 порядок применения постановления Правительства Российской Федерации от 03.04.2020 № 440 «О продлении действия разрешений и иных особенностях разрешительной деятельности в 2020 году» в части эксплуатации опасных производственных объектов.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экологическому, технологическому и атомному надзору 26.05.2020 даны «Дополнительные разъяснения по вопросам применения постановления Правительства Российской Федерации от 03.04.2020 № 440 «О продлении действия разрешений и иных особенностях разрешительной деятельности в 2020 году».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6 апреля по 1 июля 2020 года опасные производственные объекты можно эксплуатировать без экспертизы промышленной безопасности применяемых на них технических устройств без штрафов.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данная норма не отменяет обязанность эксплуатирующей организации обеспечивать безопасность при эксплуатации опасного производственного объекта. Соответствующее решение руководителя принимается и фиксируется по внутренним правилам организации. Информировать об этом Ростехнадзор не нужно. Наличие решений будут проверять в рамках проверок в области промышленной безопасности и лицензирования.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2020 года экспертиза промышленной безопасности технических устройств, зданий и сооружений на опасных производственных объектах может проводиться дистанционно. Исключение - диагностирование технических устройств и обследование зданий и сооружений.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апреля по 31 декабря 2020 года аттестации в области промышленной безопасности, по вопросам безопасности гидротехнических сооружений, безопасности в сфере электроэнергетики продлеваются и считаются действующими до 1 октября 2020 года. Также до 31 декабря срок проведения первичной аттестации, исчисляемый со дня назначения на должность, увеличен с одного до трех месяцев.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гидротехнические сооружения можно эксплуатировать без корректировки регистра таких сооружений и разрешения на эксплуатацию.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до 1 октября 2020 года не проводится проверка знаний требований охраны труда и других требований безопасности, предъявляемых при организации и выполнении работ в электроустановках.</w:t>
      </w:r>
    </w:p>
    <w:p w:rsidR="00C838AA" w:rsidRDefault="00C838AA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разрешений на эксплуатацию гидротехнических сооружений (за исключением судоходных и портовых гидротехнических сооружений) на территории Ленинградской области осуществляет Северо-Западное Управление Федеральной службы по экологическому, технологическому и атомному надзору, расположенное по адресу: Санкт-Петербург, Моховая ул., д. 3, тел.: (812) 490-06-90.</w:t>
      </w:r>
    </w:p>
    <w:p w:rsidR="009C37E1" w:rsidRDefault="009C37E1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E1" w:rsidRDefault="009C37E1" w:rsidP="00C838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E1" w:rsidRPr="009C37E1" w:rsidRDefault="009C37E1" w:rsidP="009C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37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Вступили в силу изменения в федеральном законодательстве об экологических платежах</w:t>
      </w:r>
    </w:p>
    <w:p w:rsidR="009C37E1" w:rsidRPr="009C37E1" w:rsidRDefault="009C37E1" w:rsidP="009C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7E1">
        <w:rPr>
          <w:rFonts w:ascii="Times New Roman" w:hAnsi="Times New Roman" w:cs="Times New Roman"/>
          <w:bCs/>
          <w:sz w:val="28"/>
          <w:szCs w:val="28"/>
          <w:lang w:eastAsia="ru-RU"/>
        </w:rPr>
        <w:t>В 2020 году для многих автомобилей возрос утилизационный сбор.</w:t>
      </w:r>
    </w:p>
    <w:p w:rsidR="009C37E1" w:rsidRPr="009C37E1" w:rsidRDefault="009C37E1" w:rsidP="009C37E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9C37E1" w:rsidRPr="009C37E1" w:rsidRDefault="009C37E1" w:rsidP="009C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7E1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Постановлением увеличен ряд коэффициентов, которые применяются к базовым ставкам при расчете утилизационного сбора. </w:t>
      </w:r>
      <w:r w:rsidRPr="009C37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Изменения касаются, например, новых легковых автомобилей и микроавтобусов, в которых не более 8 пассажирских мест.</w:t>
      </w:r>
    </w:p>
    <w:p w:rsidR="009C37E1" w:rsidRPr="009C37E1" w:rsidRDefault="009C37E1" w:rsidP="009C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7E1">
        <w:rPr>
          <w:rFonts w:ascii="Times New Roman" w:hAnsi="Times New Roman" w:cs="Times New Roman"/>
          <w:sz w:val="28"/>
          <w:szCs w:val="28"/>
          <w:lang w:eastAsia="ru-RU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9C37E1" w:rsidRPr="009C37E1" w:rsidRDefault="009C37E1" w:rsidP="009C37E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E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C37E1">
        <w:rPr>
          <w:rFonts w:ascii="Times New Roman" w:hAnsi="Times New Roman" w:cs="Times New Roman"/>
          <w:bCs/>
          <w:sz w:val="28"/>
          <w:szCs w:val="28"/>
        </w:rPr>
        <w:t xml:space="preserve">опубликовано на официальном </w:t>
      </w:r>
      <w:r w:rsidRPr="009C37E1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 ноября 2019 года и вступило в силу с 1 января 2020 года.</w:t>
      </w:r>
    </w:p>
    <w:p w:rsidR="009C37E1" w:rsidRPr="009C37E1" w:rsidRDefault="009C37E1" w:rsidP="009C37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7E1" w:rsidRDefault="009C37E1" w:rsidP="009C37E1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37C7F" w:rsidRPr="0069657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D0" w:rsidRDefault="00961FD0" w:rsidP="00E27914">
      <w:pPr>
        <w:spacing w:after="0" w:line="240" w:lineRule="auto"/>
      </w:pPr>
      <w:r>
        <w:separator/>
      </w:r>
    </w:p>
  </w:endnote>
  <w:endnote w:type="continuationSeparator" w:id="1">
    <w:p w:rsidR="00961FD0" w:rsidRDefault="00961FD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D0" w:rsidRDefault="00961FD0" w:rsidP="00E27914">
      <w:pPr>
        <w:spacing w:after="0" w:line="240" w:lineRule="auto"/>
      </w:pPr>
      <w:r>
        <w:separator/>
      </w:r>
    </w:p>
  </w:footnote>
  <w:footnote w:type="continuationSeparator" w:id="1">
    <w:p w:rsidR="00961FD0" w:rsidRDefault="00961FD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561827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C37E1">
          <w:rPr>
            <w:noProof/>
          </w:rPr>
          <w:t>6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C3A71"/>
    <w:rsid w:val="002D01BA"/>
    <w:rsid w:val="002E2C4F"/>
    <w:rsid w:val="002E31D3"/>
    <w:rsid w:val="00303433"/>
    <w:rsid w:val="00335CCD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03E28"/>
    <w:rsid w:val="00511412"/>
    <w:rsid w:val="0052400B"/>
    <w:rsid w:val="005355A8"/>
    <w:rsid w:val="00540F4B"/>
    <w:rsid w:val="00544A8C"/>
    <w:rsid w:val="00551084"/>
    <w:rsid w:val="00555DF4"/>
    <w:rsid w:val="00561827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C1378"/>
    <w:rsid w:val="006C56C8"/>
    <w:rsid w:val="006C58FF"/>
    <w:rsid w:val="006F6070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A7ACD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61FD0"/>
    <w:rsid w:val="00970B76"/>
    <w:rsid w:val="00986509"/>
    <w:rsid w:val="0099478D"/>
    <w:rsid w:val="009C37E1"/>
    <w:rsid w:val="009D6489"/>
    <w:rsid w:val="00A05417"/>
    <w:rsid w:val="00A30DBB"/>
    <w:rsid w:val="00A35935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9ED"/>
    <w:rsid w:val="00AE0D51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26633"/>
    <w:rsid w:val="00C34D91"/>
    <w:rsid w:val="00C37C7F"/>
    <w:rsid w:val="00C523E8"/>
    <w:rsid w:val="00C61850"/>
    <w:rsid w:val="00C772B0"/>
    <w:rsid w:val="00C838AA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6726C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6F86"/>
    <w:rsid w:val="00FC21E6"/>
    <w:rsid w:val="00FC4739"/>
    <w:rsid w:val="00FC7742"/>
    <w:rsid w:val="00FD09F4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C3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7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Пользователь</cp:lastModifiedBy>
  <cp:revision>11</cp:revision>
  <cp:lastPrinted>2020-05-22T07:39:00Z</cp:lastPrinted>
  <dcterms:created xsi:type="dcterms:W3CDTF">2020-05-25T13:01:00Z</dcterms:created>
  <dcterms:modified xsi:type="dcterms:W3CDTF">2020-06-10T13:03:00Z</dcterms:modified>
</cp:coreProperties>
</file>