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2A7B8C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A04CD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  <w:lang w:val="en-US"/>
                    </w:rPr>
                    <w:t>14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>
                    <w:rPr>
                      <w:sz w:val="28"/>
                      <w:szCs w:val="27"/>
                    </w:rPr>
                    <w:tab/>
                  </w:r>
                  <w:r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469BC" w:rsidRPr="00BB1BE7" w:rsidRDefault="009469BC" w:rsidP="009469BC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11.02.2020 Ленинградской межрайонной природоохранной прокуратурой в рамках правого реализации полномочий по правовому просвещению принято участие в семинаре, проведенном в </w: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begin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instrText xml:space="preserve"> HYPERLINK "https://sztufar.ru/" </w:instrTex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separate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>Северо-Западном территориальном управлении Федерального агентства по рыболовству.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end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 xml:space="preserve">Представителем природоохранной прокуратуры </w:t>
      </w:r>
      <w:r>
        <w:rPr>
          <w:rFonts w:eastAsia="Arial Unicode MS"/>
          <w:kern w:val="1"/>
          <w:sz w:val="28"/>
          <w:szCs w:val="28"/>
          <w:lang w:eastAsia="hi-IN" w:bidi="hi-IN"/>
        </w:rPr>
        <w:t>инспекторам рыбоохраны даны разъяснения по следующим вопросам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>: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порядок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>пр</w:t>
      </w:r>
      <w:r>
        <w:rPr>
          <w:rFonts w:eastAsia="Arial Unicode MS"/>
          <w:kern w:val="1"/>
          <w:sz w:val="28"/>
          <w:szCs w:val="28"/>
          <w:lang w:eastAsia="hi-IN" w:bidi="hi-IN"/>
        </w:rPr>
        <w:t>оведения плановых и внеплановых контрольно-надзорных мероприятий в рамках Федеральный закон «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от 26.12.2008 </w:t>
      </w:r>
      <w:r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294-ФЗ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борьба с застройкой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водоохранных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полос, ограничивающих беспрепятственный доступ граждан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>водным объектам общего пользования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; 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изъятие вещей и документов в рамках производства по делам об административных правонарушениях.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Особое внимание уделено вопросам административной практики и межведомственному взаимодействию.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2020-02-13T09:00:00Z</dcterms:created>
  <dcterms:modified xsi:type="dcterms:W3CDTF">2020-02-13T09:00:00Z</dcterms:modified>
</cp:coreProperties>
</file>