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70A" w:rsidRPr="000E270A" w:rsidRDefault="000E270A" w:rsidP="000E2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270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22.12.2022 № 2382 «О внесении изменений в Положение об организации и проведении продажи государственного или муниципального имущества в электронной форме» уточнен порядок продажи государственного или муниципального имущества в электронной форме.</w:t>
      </w:r>
    </w:p>
    <w:p w:rsidR="000E270A" w:rsidRPr="000E270A" w:rsidRDefault="000E270A" w:rsidP="000E2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270A">
        <w:rPr>
          <w:rFonts w:ascii="Times New Roman" w:hAnsi="Times New Roman" w:cs="Times New Roman"/>
          <w:sz w:val="24"/>
          <w:szCs w:val="24"/>
        </w:rPr>
        <w:t>Документом скорректированы суммы задатка, которые необходимо оставить для участия в продаже имущества на аукционе, в конкурсе и посредством публичного предложения.</w:t>
      </w:r>
    </w:p>
    <w:p w:rsidR="00077926" w:rsidRPr="000E270A" w:rsidRDefault="000E270A" w:rsidP="000E2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270A">
        <w:rPr>
          <w:rFonts w:ascii="Times New Roman" w:hAnsi="Times New Roman" w:cs="Times New Roman"/>
          <w:sz w:val="24"/>
          <w:szCs w:val="24"/>
        </w:rPr>
        <w:t>В частности, предусмотрено, что задаток составляет 10 процентов начальной цены продажи имущества, составляющей менее 100 млн. рублей, и 20 процентов начальной цены продажи имущества, составляющей 100 млн. рублей и более.</w:t>
      </w:r>
    </w:p>
    <w:sectPr w:rsidR="00077926" w:rsidRPr="000E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0A"/>
    <w:rsid w:val="00077926"/>
    <w:rsid w:val="000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1FD0"/>
  <w15:chartTrackingRefBased/>
  <w15:docId w15:val="{D96CC86E-6BBD-4E29-984B-42879AE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2023-01-17T09:53:00Z</dcterms:created>
  <dcterms:modified xsi:type="dcterms:W3CDTF">2023-01-17T09:54:00Z</dcterms:modified>
</cp:coreProperties>
</file>