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65E3" w14:textId="633EBC77" w:rsidR="00AB4ACD" w:rsidRPr="00AB4ACD" w:rsidRDefault="00AB4ACD" w:rsidP="00AB4ACD">
      <w:pPr>
        <w:jc w:val="center"/>
      </w:pPr>
      <w:r>
        <w:rPr>
          <w:noProof/>
        </w:rPr>
        <w:drawing>
          <wp:inline distT="0" distB="0" distL="0" distR="0" wp14:anchorId="2543E8E3" wp14:editId="15110167">
            <wp:extent cx="1181100" cy="93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4" cy="9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ADD" w14:textId="090BAF25" w:rsidR="003B62F1" w:rsidRPr="003B62F1" w:rsidRDefault="00AB4ACD" w:rsidP="003B62F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B4ACD">
        <w:rPr>
          <w:rFonts w:ascii="Times New Roman" w:hAnsi="Times New Roman" w:cs="Times New Roman"/>
          <w:b/>
          <w:sz w:val="48"/>
          <w:szCs w:val="48"/>
        </w:rPr>
        <w:t>Приозе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AB4ACD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AB4ACD">
        <w:rPr>
          <w:rFonts w:ascii="Times New Roman" w:hAnsi="Times New Roman" w:cs="Times New Roman"/>
          <w:b/>
          <w:sz w:val="48"/>
          <w:szCs w:val="48"/>
        </w:rPr>
        <w:t xml:space="preserve"> городская прокуратура разъясняет</w:t>
      </w:r>
    </w:p>
    <w:p w14:paraId="1E982853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08.05.2024 № 314 </w:t>
      </w:r>
      <w:r w:rsidRPr="003B2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 Основы государственной политики Российской Федерации в области исторического просвещения</w:t>
      </w: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FC45B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определяются цели, основные принципы, задачи и механизмы реализации государственной политики в области исторического просвещения. Так, в частности, к целям государственной политики в указанной области отнесены формирование общероссийской гражданской идентичности и укрепление общности Русского мира на основе традиционных российских духовно-нравственных и культурно-исторических ценностей путем: сохранения памяти о значимых событиях истории России; популяризации достижений отечественной науки и культуры; патриотического воспитания, сохранения памяти о защитниках Отечества и недопущения умаления значения подвига народа при защите Отечества; формирования активной гражданской позиции в отношении важности исторического просвещения и сохранения исторической памяти и др.</w:t>
      </w:r>
    </w:p>
    <w:p w14:paraId="652CA67B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задач государственной политики в области исторического просвещения определены в том числе следующие:</w:t>
      </w:r>
    </w:p>
    <w:p w14:paraId="7CFBAB33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методологии преподавания истории, начиная с дошкольных образовательных организаций и заканчивая вузами;</w:t>
      </w:r>
    </w:p>
    <w:p w14:paraId="5DE3C0A8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роли музеев, театров, кинотеатров, библиотек, архивов, средств массовой информации и массовой коммуникации в историческом просвещении;</w:t>
      </w:r>
    </w:p>
    <w:p w14:paraId="0562D410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государственной линейки школьных учебников по истории;</w:t>
      </w:r>
    </w:p>
    <w:p w14:paraId="3B6E13EC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роли семьи в историческом просвещении детей и молодежи;</w:t>
      </w:r>
    </w:p>
    <w:p w14:paraId="08FF21B9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цифровой платформы, обеспечивающей доступ к учебным материалам, пособиям и методическим рекомендациям по истории России, в том числе для русскоязычных образовательных организаций за рубежом;</w:t>
      </w:r>
    </w:p>
    <w:p w14:paraId="3EBD79A5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механизмов государственного и общественного контроля в отношении существующего рынка компьютерных игр для исключения неконтролируемого распространения цифровых продуктов, создающих искаженное представление о событиях отечественной и мировой истории, а также о месте и роли России в мире.</w:t>
      </w:r>
    </w:p>
    <w:p w14:paraId="05F074B4" w14:textId="77777777" w:rsidR="003B223B" w:rsidRPr="003B223B" w:rsidRDefault="003B223B" w:rsidP="003B223B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3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вступил в силу со дня его подписания.</w:t>
      </w:r>
    </w:p>
    <w:p w14:paraId="481F5713" w14:textId="4F197486" w:rsidR="00FC1B33" w:rsidRPr="00FC1B33" w:rsidRDefault="00FC1B33" w:rsidP="00FC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A387B74" w14:textId="3639580F" w:rsidR="003B62F1" w:rsidRDefault="003B62F1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2DC2D" w14:textId="48AA92F2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43A2F" w14:textId="77777777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95D2" w14:textId="3CADB26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Заместитель Приозерского городского прокурора</w:t>
      </w:r>
    </w:p>
    <w:p w14:paraId="05A2913D" w14:textId="77777777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A1C480" w14:textId="64860CB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В.О. Сеидов</w:t>
      </w:r>
    </w:p>
    <w:sectPr w:rsidR="003B62F1" w:rsidRPr="003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3B223B"/>
    <w:rsid w:val="003B62F1"/>
    <w:rsid w:val="003E6966"/>
    <w:rsid w:val="00AB4ACD"/>
    <w:rsid w:val="00EB65EF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92F3"/>
  <w15:chartTrackingRefBased/>
  <w15:docId w15:val="{DB1B2FED-3B2A-45C6-8A35-177BB34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1884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Сеидов Виталий Олегович</dc:creator>
  <cp:keywords/>
  <dc:description/>
  <cp:lastModifiedBy>Сеидов Виталий Олегович</cp:lastModifiedBy>
  <cp:revision>5</cp:revision>
  <dcterms:created xsi:type="dcterms:W3CDTF">2024-05-30T07:00:00Z</dcterms:created>
  <dcterms:modified xsi:type="dcterms:W3CDTF">2024-05-30T08:27:00Z</dcterms:modified>
</cp:coreProperties>
</file>